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华文中宋" w:hAnsi="华文中宋" w:eastAsia="华文中宋"/>
          <w:sz w:val="36"/>
          <w:szCs w:val="36"/>
        </w:rPr>
      </w:pPr>
      <w:bookmarkStart w:id="4" w:name="_GoBack"/>
      <w:r>
        <w:rPr>
          <w:rFonts w:hint="eastAsia" w:ascii="华文中宋" w:hAnsi="华文中宋" w:eastAsia="华文中宋"/>
          <w:sz w:val="36"/>
          <w:szCs w:val="36"/>
        </w:rPr>
        <w:t>那曲市交通运输局</w:t>
      </w:r>
    </w:p>
    <w:p>
      <w:pPr>
        <w:snapToGrid w:val="0"/>
        <w:jc w:val="center"/>
        <w:rPr>
          <w:rFonts w:ascii="华文中宋" w:hAnsi="华文中宋" w:eastAsia="华文中宋"/>
          <w:sz w:val="36"/>
          <w:szCs w:val="36"/>
        </w:rPr>
      </w:pPr>
      <w:r>
        <w:rPr>
          <w:rFonts w:hint="eastAsia" w:ascii="华文中宋" w:hAnsi="华文中宋" w:eastAsia="华文中宋"/>
          <w:sz w:val="36"/>
          <w:szCs w:val="36"/>
        </w:rPr>
        <w:t>2021年度部门决算分析报告</w:t>
      </w:r>
    </w:p>
    <w:bookmarkEnd w:id="4"/>
    <w:p>
      <w:pPr>
        <w:snapToGrid w:val="0"/>
        <w:ind w:firstLine="640" w:firstLineChars="200"/>
        <w:rPr>
          <w:rFonts w:ascii="仿宋_GB2312" w:hAnsi="仿宋" w:eastAsia="仿宋_GB2312"/>
          <w:sz w:val="32"/>
          <w:szCs w:val="32"/>
        </w:rPr>
      </w:pPr>
    </w:p>
    <w:p>
      <w:pPr>
        <w:snapToGrid w:val="0"/>
        <w:spacing w:line="520" w:lineRule="exact"/>
        <w:ind w:firstLine="640" w:firstLineChars="200"/>
        <w:rPr>
          <w:rFonts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1．主要职能。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那曲市交通运输局，根据《西藏自治区人民政府办公厅关于印发关于印发那曲地区行署机构改革方案的通知》（藏政发【2009】124号）、《中共那曲地委办公室、那曲地区行署办公室关于印发&lt;那曲地区行署机构改革方案的实施意见&gt;的通知》（那委办【2009】91号）及关于《那曲撤地设市后县处级机构更名批复》（藏机编发【2018】22号）文件精神，由那曲地区交通局改革而来，为那曲市人民政府行政工作部门。主要职责一、是完成地委、行署交办的各项任务，当好参谋，并协调、监督、指导交通行业的其他事项。二、是接受交通运输厅公路管理局的业务管理，组织公路工程的实施，落实交通质量监督工作，落实安全生产工作。承担涉及全地区综合运输体系的规划协调工作。三、是承担全地区道路运输市场监管责任，指导城乡客运及有关设施规划和管理工作，指导出租汽车行业管理工作。四是承担公路行业安全生产和应急管理工作，负责全地区国省干线路网运行监测和协调。五是抓好公路养护、维护工作，制定养护计划，下达养护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2.机构情况，包括当年变动情况及原因。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我局单位全称那曲市交通运输局，属于行政机构，统一社会信用代码：11542400009910596A。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3.人员情况，包括当年变动情况及原因。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color w:val="2C2C2C"/>
          <w:sz w:val="32"/>
          <w:szCs w:val="32"/>
        </w:rPr>
        <w:t xml:space="preserve">   我局单位全称那曲市交通运输局，属于行政机构，统一社会信用代码：11542400009910596A。人员编制40人，行政编制19人、参照公务管理员编制13人，全额事业编制6人，后勤人员编制2人。我局现在在岗职工40人（不包括那曲市运管局局长）。其中：正县级干部2人，二级巡视员1人，副县级干部2人（其中1人为局党组成员），科级及以下干部35人；退休57人（已归口社保管理）。</w:t>
      </w:r>
      <w:r>
        <w:rPr>
          <w:rFonts w:hint="eastAsia" w:ascii="仿宋_GB2312" w:hAnsi="仿宋_GB2312" w:eastAsia="仿宋_GB2312" w:cs="仿宋_GB2312"/>
          <w:sz w:val="32"/>
          <w:szCs w:val="32"/>
        </w:rPr>
        <w:t>单位内设9个科室分别为行政</w:t>
      </w:r>
      <w:r>
        <w:rPr>
          <w:rFonts w:hint="eastAsia" w:ascii="仿宋_GB2312" w:eastAsia="仿宋_GB2312"/>
          <w:sz w:val="32"/>
          <w:szCs w:val="32"/>
        </w:rPr>
        <w:t>办公室、政工人事科、计划财务科、公路管理科、质检站、项目管理中心、建设管理科、运输科、安全监督管理科</w:t>
      </w:r>
      <w:r>
        <w:rPr>
          <w:rFonts w:hint="eastAsia" w:ascii="仿宋_GB2312" w:hAnsi="仿宋_GB2312" w:eastAsia="仿宋_GB2312" w:cs="仿宋_GB2312"/>
          <w:sz w:val="32"/>
          <w:szCs w:val="32"/>
        </w:rPr>
        <w:t>。</w:t>
      </w:r>
      <w:r>
        <w:rPr>
          <w:rFonts w:hint="eastAsia" w:ascii="仿宋_GB2312" w:hAnsi="仿宋_GB2312" w:eastAsia="仿宋_GB2312" w:cs="仿宋_GB2312"/>
          <w:color w:val="2C2C2C"/>
          <w:sz w:val="32"/>
          <w:szCs w:val="32"/>
        </w:rPr>
        <w:t>我局财政认可车辆数为4辆(越野车4辆)，单位实有车辆4辆。</w:t>
      </w:r>
    </w:p>
    <w:p>
      <w:pPr>
        <w:numPr>
          <w:ilvl w:val="0"/>
          <w:numId w:val="1"/>
        </w:num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当年取得的主要事业成效。</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围绕保障和改善民生，逐步健全完善道路交通体系。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王君正书记在区党委经济工作会议上关于“抓项目不是简单的推动经济增长，最终是要改善民生、凝聚人心，让群众得到实惠，进而引导各族群众自觉反对分裂、维护祖国统一、加强民族团结”的重要讲话要求，主动谋划衔接，</w:t>
      </w:r>
      <w:r>
        <w:rPr>
          <w:rFonts w:hint="eastAsia" w:ascii="仿宋" w:hAnsi="仿宋" w:eastAsia="仿宋"/>
          <w:color w:val="000000"/>
          <w:sz w:val="32"/>
          <w:szCs w:val="32"/>
        </w:rPr>
        <w:t>加快公路建设步伐，推进路网升级改造，加快补齐交通发展短板，</w:t>
      </w:r>
      <w:r>
        <w:rPr>
          <w:rFonts w:hint="eastAsia" w:ascii="仿宋" w:hAnsi="仿宋" w:eastAsia="仿宋"/>
          <w:sz w:val="32"/>
          <w:szCs w:val="32"/>
        </w:rPr>
        <w:t>完善交通基础设施网络，推动形成“以高速公路和国省干线为骨架、农村公路为经脉、内畅外连”的公路交通网络，道路通行能力和服务保障水平大幅提升。一是投资稳中有进。</w:t>
      </w:r>
      <w:r>
        <w:rPr>
          <w:rFonts w:hint="eastAsia" w:ascii="仿宋" w:hAnsi="仿宋" w:eastAsia="仿宋"/>
          <w:color w:val="000000"/>
          <w:sz w:val="32"/>
          <w:szCs w:val="32"/>
        </w:rPr>
        <w:t>2019年那曲市全年落实交通建设投资21亿元，完成投资26.80亿元。</w:t>
      </w:r>
      <w:r>
        <w:rPr>
          <w:rFonts w:hint="eastAsia" w:ascii="仿宋" w:hAnsi="仿宋" w:eastAsia="仿宋"/>
          <w:sz w:val="32"/>
          <w:szCs w:val="32"/>
        </w:rPr>
        <w:t>二是以顶层设计为引领，坚持科学规划，把农村公路建设与脱贫攻坚、乡村振兴等相结合，加强对上衔接，因地制宜，配合自治区交通运输厅编制《西藏自治区“十四五”综合交通运输发展规划》，并结合本地实际，编制上报《农村公路路网规划-那曲分规划》，努力构建布局合理、便民利民的公路交通网络；三是重点项目加速推进。全长300公里的G109线那曲至拉萨公路改建工程是G6京藏高速公路的重要组成部分，也是目前我区唯一一条纳入国家高速公路网的项目。我局严格落实属地管理原则，积极配合自治区交通运输厅加快推进那拉项目建设，已建成通车，打造以拉萨为中心、辐射那曲的“三小时经济圈”。目前，该项目完成投资52.23亿元。推进国省干线升级改造，G345青藏界查吾拉山至聂荣县公路改建工程完成投资8.2114亿元，G349边坝至尼屋至嘉黎至墨竹工卡改建工程项目完成投资6.3677亿元。目前，那曲市乡镇通畅率达</w:t>
      </w:r>
      <w:r>
        <w:rPr>
          <w:rFonts w:ascii="仿宋" w:hAnsi="仿宋" w:eastAsia="仿宋"/>
          <w:sz w:val="32"/>
          <w:szCs w:val="32"/>
        </w:rPr>
        <w:t>100%</w:t>
      </w:r>
      <w:r>
        <w:rPr>
          <w:rFonts w:hint="eastAsia" w:ascii="仿宋" w:hAnsi="仿宋" w:eastAsia="仿宋"/>
          <w:sz w:val="32"/>
          <w:szCs w:val="32"/>
        </w:rPr>
        <w:t>（不含极高海拔生态搬迁乡镇）、建制村通畅率达</w:t>
      </w:r>
      <w:r>
        <w:rPr>
          <w:rFonts w:ascii="仿宋" w:hAnsi="仿宋" w:eastAsia="仿宋"/>
          <w:sz w:val="32"/>
          <w:szCs w:val="32"/>
        </w:rPr>
        <w:t>67.49%</w:t>
      </w:r>
      <w:r>
        <w:rPr>
          <w:rFonts w:hint="eastAsia" w:ascii="仿宋" w:hAnsi="仿宋" w:eastAsia="仿宋"/>
          <w:sz w:val="32"/>
          <w:szCs w:val="32"/>
        </w:rPr>
        <w:t>（不含极高海拔生态搬迁行政村），</w:t>
      </w:r>
      <w:r>
        <w:rPr>
          <w:rStyle w:val="8"/>
          <w:rFonts w:hint="eastAsia" w:ascii="仿宋" w:hAnsi="仿宋" w:eastAsia="仿宋" w:cs="Arial"/>
          <w:sz w:val="32"/>
          <w:szCs w:val="32"/>
        </w:rPr>
        <w:t>逐步加快形成以县城为中心、乡镇为节点、建制村为网点的农村公路交通网络。</w:t>
      </w:r>
      <w:r>
        <w:rPr>
          <w:rFonts w:hint="eastAsia" w:ascii="仿宋" w:hAnsi="仿宋" w:eastAsia="仿宋"/>
          <w:sz w:val="32"/>
          <w:szCs w:val="32"/>
        </w:rPr>
        <w:t xml:space="preserve">                                                                                                       </w:t>
      </w:r>
    </w:p>
    <w:p>
      <w:pPr>
        <w:spacing w:line="580" w:lineRule="exact"/>
        <w:ind w:firstLine="640" w:firstLineChars="200"/>
        <w:rPr>
          <w:rFonts w:ascii="仿宋" w:hAnsi="仿宋" w:eastAsia="仿宋" w:cs="仿宋"/>
          <w:sz w:val="32"/>
        </w:rPr>
      </w:pPr>
      <w:r>
        <w:rPr>
          <w:rFonts w:hint="eastAsia" w:ascii="仿宋" w:hAnsi="仿宋" w:eastAsia="仿宋" w:cs="仿宋"/>
          <w:sz w:val="32"/>
        </w:rPr>
        <w:t xml:space="preserve"> </w:t>
      </w:r>
      <w:r>
        <w:rPr>
          <w:rFonts w:hint="eastAsia" w:ascii="楷体" w:hAnsi="楷体" w:eastAsia="楷体"/>
          <w:b/>
          <w:sz w:val="32"/>
          <w:szCs w:val="32"/>
        </w:rPr>
        <w:t>围绕高质量发展，推进交通项目提质增效</w:t>
      </w:r>
    </w:p>
    <w:p>
      <w:pPr>
        <w:spacing w:line="600" w:lineRule="exact"/>
        <w:ind w:firstLine="640" w:firstLineChars="200"/>
        <w:rPr>
          <w:rFonts w:ascii="仿宋" w:hAnsi="仿宋" w:eastAsia="仿宋"/>
          <w:sz w:val="32"/>
          <w:szCs w:val="32"/>
        </w:rPr>
      </w:pPr>
      <w:r>
        <w:rPr>
          <w:rFonts w:hint="eastAsia" w:ascii="仿宋" w:hAnsi="仿宋" w:eastAsia="仿宋" w:cs="仿宋"/>
          <w:sz w:val="32"/>
        </w:rPr>
        <w:t>一是充实人员，为确保各县项目办职能得到有效发挥，由各县（区）交通运输局一名领导兼任县项目办副主任，参与项目管理，做好协调及廉洁监督工作</w:t>
      </w:r>
      <w:r>
        <w:rPr>
          <w:rFonts w:hint="eastAsia" w:ascii="仿宋" w:hAnsi="仿宋" w:eastAsia="仿宋"/>
          <w:sz w:val="32"/>
        </w:rPr>
        <w:t>；二是加强技能培训，</w:t>
      </w:r>
      <w:r>
        <w:rPr>
          <w:rFonts w:hint="eastAsia" w:ascii="仿宋" w:hAnsi="仿宋" w:eastAsia="仿宋" w:cs="仿宋"/>
          <w:sz w:val="32"/>
          <w:szCs w:val="32"/>
        </w:rPr>
        <w:t>定期对局项目管理中心组织相关项目管理人员，从安全生产、质量控制、环境保护、水土保持、“双清欠”等方面进行业务培训，使所有工作人员掌握岗位工作内容、工作职责、工作方式方法，具备开展岗位工作的业务能力；三是加强项目监督检查，10</w:t>
      </w:r>
      <w:r>
        <w:rPr>
          <w:rFonts w:hint="eastAsia" w:ascii="仿宋" w:hAnsi="仿宋" w:eastAsia="仿宋"/>
          <w:sz w:val="32"/>
          <w:szCs w:val="32"/>
        </w:rPr>
        <w:t>月份我局对在建农村公路项目工程实体、内业资料、安全环保等方面进行了全面检查，</w:t>
      </w:r>
      <w:r>
        <w:rPr>
          <w:rFonts w:hint="eastAsia" w:ascii="仿宋" w:hAnsi="仿宋" w:eastAsia="仿宋" w:cs="仿宋"/>
          <w:sz w:val="32"/>
          <w:szCs w:val="32"/>
        </w:rPr>
        <w:t>要求各业主方组织监理单位尽快按照设计图纸和施工技术规范开展全面的自查自纠，发现问题及时补救处理，对于无法补救的问题尽早返工，并及时安排巡视组复查；</w:t>
      </w:r>
      <w:r>
        <w:rPr>
          <w:rFonts w:hint="eastAsia" w:ascii="仿宋" w:hAnsi="仿宋" w:eastAsia="仿宋"/>
          <w:sz w:val="32"/>
          <w:szCs w:val="32"/>
        </w:rPr>
        <w:t>四是进一步落实监理职责，根据我局制定《那曲市交通运输局项目管理中心监理工作管理办法》，进一步明确监理职责和工作要求，切实做好监理人员“准入”关，杜绝不称职的监理人员进场，从2019年起不定期对各县项目办现场监理人员业务素质测试，2020参考人员有212人，其中35名监理人员业务素质极差且缺乏责任心，根据办法要求，我局已下发通报清退。四是要做深做细“双清欠”和治欠保支工作，全面深入调查摸底，积极推进银行代发民工工资试点工作，目前已办理农民工工资卡1520张。积极协调处理涉及本行业、本部门的信访事件，强化监管措施，加强源头管理，努力从源头上预防和减少矛盾纠纷</w:t>
      </w:r>
      <w:r>
        <w:rPr>
          <w:rFonts w:hint="eastAsia" w:ascii="仿宋" w:hAnsi="仿宋" w:eastAsia="仿宋"/>
          <w:color w:val="000000"/>
          <w:sz w:val="32"/>
          <w:szCs w:val="32"/>
        </w:rPr>
        <w:t>，从根本上扭转我市交通领域信访多发、频发的严峻形势和被动局面。截至目前，</w:t>
      </w:r>
      <w:r>
        <w:rPr>
          <w:rFonts w:hint="eastAsia" w:ascii="仿宋" w:hAnsi="仿宋" w:eastAsia="仿宋"/>
          <w:sz w:val="32"/>
          <w:szCs w:val="32"/>
        </w:rPr>
        <w:t>我局信访办公室共接待信访事件312件，目前已经处理完228件上访事件，剩余84件上访事件正在积极协商处理中。</w:t>
      </w:r>
    </w:p>
    <w:p>
      <w:pPr>
        <w:spacing w:line="600" w:lineRule="exact"/>
        <w:ind w:firstLine="643" w:firstLineChars="200"/>
        <w:jc w:val="left"/>
        <w:rPr>
          <w:rFonts w:ascii="楷体" w:hAnsi="楷体" w:eastAsia="楷体"/>
          <w:sz w:val="32"/>
          <w:szCs w:val="32"/>
        </w:rPr>
      </w:pPr>
      <w:r>
        <w:rPr>
          <w:rFonts w:hint="eastAsia" w:ascii="楷体" w:hAnsi="楷体" w:eastAsia="楷体"/>
          <w:b/>
          <w:sz w:val="32"/>
          <w:szCs w:val="32"/>
        </w:rPr>
        <w:t>聚焦三大攻坚战，对照要求发力冲刺</w:t>
      </w:r>
    </w:p>
    <w:p>
      <w:pPr>
        <w:spacing w:line="600" w:lineRule="exact"/>
        <w:ind w:firstLine="640" w:firstLineChars="200"/>
        <w:rPr>
          <w:rFonts w:ascii="仿宋" w:hAnsi="仿宋" w:eastAsia="仿宋"/>
          <w:color w:val="000000"/>
          <w:sz w:val="32"/>
        </w:rPr>
      </w:pPr>
      <w:r>
        <w:rPr>
          <w:rFonts w:hint="eastAsia" w:ascii="仿宋" w:hAnsi="仿宋" w:eastAsia="仿宋"/>
          <w:sz w:val="32"/>
          <w:szCs w:val="32"/>
        </w:rPr>
        <w:t>1. 扎实做好生态环境保护工作。在交通项目建设中以生态环境保护优先为理念，加强生态环保相关政策法规的学习培训，加强公路路域环境污染治理，狠抓环保问题整改落实，推进绿色交通工程建设，努力推动绿色交通发展。一是在公路规划建设中，严格落实生态环境保护责任，积极开展环境影响评价、环保专项验收等工作，坚持生态选线的原则，严格落实环评、水保等专项报告措施，杜绝再次出现未批先建、违规取料等问题，最大限度地减少公路建设对生态环境的污染与破坏；二是严格落实环保和水保隐患排查治理工作，建立每周每月一次隐患排查治理机制，各项目办每月上报一次隐患排查治理台账，对排查出的隐患建立台账，限期整改，逐个销号。2. 认真落实政府债务防范化解工作要求。</w:t>
      </w:r>
    </w:p>
    <w:p>
      <w:pPr>
        <w:spacing w:line="600" w:lineRule="exact"/>
        <w:ind w:firstLine="640" w:firstLineChars="200"/>
        <w:jc w:val="left"/>
        <w:rPr>
          <w:rFonts w:ascii="楷体" w:hAnsi="楷体" w:eastAsia="楷体"/>
          <w:sz w:val="32"/>
          <w:szCs w:val="32"/>
        </w:rPr>
      </w:pPr>
      <w:r>
        <w:rPr>
          <w:rFonts w:hint="eastAsia" w:ascii="仿宋" w:hAnsi="仿宋" w:eastAsia="仿宋"/>
          <w:sz w:val="32"/>
          <w:szCs w:val="32"/>
        </w:rPr>
        <w:t>认真落实政府债务防范化解工作要求，妥善把握好补短板、促投资、稳增长与防风险之间的关系，按照既定防范化解工作方案，做好取停项目相关后续工作，积极妥善防范和化解政府债务和隐性债务风险，努力化解存量债务，</w:t>
      </w:r>
      <w:r>
        <w:rPr>
          <w:rFonts w:hint="eastAsia" w:ascii="仿宋" w:hAnsi="仿宋" w:eastAsia="仿宋" w:cs="宋体"/>
          <w:color w:val="000000"/>
          <w:kern w:val="0"/>
          <w:sz w:val="32"/>
          <w:szCs w:val="32"/>
        </w:rPr>
        <w:t>打好防范化解重大风险攻坚战。</w:t>
      </w:r>
    </w:p>
    <w:p>
      <w:pPr>
        <w:spacing w:line="600" w:lineRule="exact"/>
        <w:ind w:firstLine="643" w:firstLineChars="200"/>
        <w:rPr>
          <w:rFonts w:ascii="楷体" w:hAnsi="楷体" w:eastAsia="楷体" w:cs="黑体"/>
          <w:kern w:val="0"/>
          <w:sz w:val="32"/>
          <w:szCs w:val="32"/>
          <w:lang w:bidi="bo-CN"/>
        </w:rPr>
      </w:pPr>
      <w:r>
        <w:rPr>
          <w:rFonts w:hint="eastAsia" w:ascii="楷体" w:hAnsi="楷体" w:eastAsia="楷体"/>
          <w:b/>
          <w:sz w:val="32"/>
          <w:szCs w:val="32"/>
        </w:rPr>
        <w:t>深化交通运输领域改革，提升交通运输服务质量和水平。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坚持把改革创新作为交通运输事业发展的第一动力，重点推进以下改革的组织实施。一是按照中共中央办公厅 国务院办公厅印发《关于深化交通运输综合行政执法改革的指导意见》的通知要求，稳步推进交通运输综合行政执法改革，提高政治站位，坚持注重效果。根据《全区地市县交通运输综合执法改革相关说明》，我局制定《交通运输综合行政执法改革方案》和《交通运输综合执法队职能配置、内设机构和人员编制的规定（征求意见稿）》，现正由局主要领导带队就改革意见与各县进行沟通和意见征求；二是推进项目管理模式改革，结合本地本行业实际以及上级部署要求，完善现行交通基本建设项目五级监管模式，提升管理效能和水平；三是推进班线客运改革，</w:t>
      </w:r>
      <w:r>
        <w:rPr>
          <w:rFonts w:hint="eastAsia" w:ascii="仿宋" w:hAnsi="仿宋" w:eastAsia="仿宋" w:cs="仿宋"/>
          <w:sz w:val="32"/>
          <w:szCs w:val="32"/>
        </w:rPr>
        <w:t>截止目前，我市市级班线共有</w:t>
      </w:r>
      <w:r>
        <w:rPr>
          <w:rFonts w:ascii="仿宋" w:hAnsi="仿宋" w:eastAsia="仿宋" w:cs="仿宋"/>
          <w:sz w:val="32"/>
          <w:szCs w:val="32"/>
        </w:rPr>
        <w:t>11</w:t>
      </w:r>
      <w:r>
        <w:rPr>
          <w:rFonts w:hint="eastAsia" w:ascii="仿宋" w:hAnsi="仿宋" w:eastAsia="仿宋" w:cs="仿宋"/>
          <w:sz w:val="32"/>
          <w:szCs w:val="32"/>
        </w:rPr>
        <w:t>辆车已全部改革完成，县级班车基本上改革完成，尚有</w:t>
      </w:r>
      <w:r>
        <w:rPr>
          <w:rFonts w:ascii="仿宋" w:hAnsi="仿宋" w:eastAsia="仿宋" w:cs="仿宋"/>
          <w:sz w:val="32"/>
          <w:szCs w:val="32"/>
        </w:rPr>
        <w:t>9</w:t>
      </w:r>
      <w:r>
        <w:rPr>
          <w:rFonts w:hint="eastAsia" w:ascii="仿宋" w:hAnsi="仿宋" w:eastAsia="仿宋" w:cs="仿宋"/>
          <w:sz w:val="32"/>
          <w:szCs w:val="32"/>
        </w:rPr>
        <w:t>辆县际班线车未完成改革，</w:t>
      </w:r>
      <w:r>
        <w:rPr>
          <w:rFonts w:hint="eastAsia" w:ascii="仿宋" w:hAnsi="仿宋" w:eastAsia="仿宋"/>
          <w:sz w:val="32"/>
          <w:szCs w:val="32"/>
        </w:rPr>
        <w:t>班线客运改革要在完成市际改革的基础上，完成县际、县内班线客运改革；四是推进公交体制试点，针对当前我市公交车辆少、线路短、覆盖率低、群众候车时间较长的问题，广泛摸底调研，加大投入力度，增设公交线路和公交停靠站点，缩短候车时间和转乘时间，</w:t>
      </w:r>
      <w:r>
        <w:rPr>
          <w:rFonts w:hint="eastAsia" w:ascii="仿宋" w:hAnsi="仿宋" w:eastAsia="仿宋" w:cs="仿宋"/>
          <w:sz w:val="32"/>
          <w:szCs w:val="32"/>
        </w:rPr>
        <w:t>目前我市共有公交车</w:t>
      </w:r>
      <w:r>
        <w:rPr>
          <w:rFonts w:ascii="仿宋" w:hAnsi="仿宋" w:eastAsia="仿宋" w:cs="仿宋"/>
          <w:sz w:val="32"/>
          <w:szCs w:val="32"/>
        </w:rPr>
        <w:t>18</w:t>
      </w:r>
      <w:r>
        <w:rPr>
          <w:rFonts w:hint="eastAsia" w:ascii="仿宋" w:hAnsi="仿宋" w:eastAsia="仿宋" w:cs="仿宋"/>
          <w:sz w:val="32"/>
          <w:szCs w:val="32"/>
        </w:rPr>
        <w:t>辆，在</w:t>
      </w:r>
      <w:r>
        <w:rPr>
          <w:rFonts w:ascii="仿宋" w:hAnsi="仿宋" w:eastAsia="仿宋" w:cs="仿宋"/>
          <w:sz w:val="32"/>
          <w:szCs w:val="32"/>
        </w:rPr>
        <w:t>2017</w:t>
      </w:r>
      <w:r>
        <w:rPr>
          <w:rFonts w:hint="eastAsia" w:ascii="仿宋" w:hAnsi="仿宋" w:eastAsia="仿宋" w:cs="仿宋"/>
          <w:sz w:val="32"/>
          <w:szCs w:val="32"/>
        </w:rPr>
        <w:t>年原有的</w:t>
      </w:r>
      <w:r>
        <w:rPr>
          <w:rFonts w:ascii="仿宋" w:hAnsi="仿宋" w:eastAsia="仿宋" w:cs="仿宋"/>
          <w:sz w:val="32"/>
          <w:szCs w:val="32"/>
        </w:rPr>
        <w:t>12</w:t>
      </w:r>
      <w:r>
        <w:rPr>
          <w:rFonts w:hint="eastAsia" w:ascii="仿宋" w:hAnsi="仿宋" w:eastAsia="仿宋" w:cs="仿宋"/>
          <w:sz w:val="32"/>
          <w:szCs w:val="32"/>
        </w:rPr>
        <w:t>辆柴油公交车的基础上，</w:t>
      </w:r>
      <w:r>
        <w:rPr>
          <w:rFonts w:ascii="仿宋" w:hAnsi="仿宋" w:eastAsia="仿宋" w:cs="仿宋"/>
          <w:sz w:val="32"/>
          <w:szCs w:val="32"/>
        </w:rPr>
        <w:t>2018</w:t>
      </w:r>
      <w:r>
        <w:rPr>
          <w:rFonts w:hint="eastAsia" w:ascii="仿宋" w:hAnsi="仿宋" w:eastAsia="仿宋" w:cs="仿宋"/>
          <w:sz w:val="32"/>
          <w:szCs w:val="32"/>
        </w:rPr>
        <w:t>年购置</w:t>
      </w:r>
      <w:r>
        <w:rPr>
          <w:rFonts w:ascii="仿宋" w:hAnsi="仿宋" w:eastAsia="仿宋" w:cs="仿宋"/>
          <w:sz w:val="32"/>
          <w:szCs w:val="32"/>
        </w:rPr>
        <w:t>6</w:t>
      </w:r>
      <w:r>
        <w:rPr>
          <w:rFonts w:hint="eastAsia" w:ascii="仿宋" w:hAnsi="仿宋" w:eastAsia="仿宋" w:cs="仿宋"/>
          <w:sz w:val="32"/>
          <w:szCs w:val="32"/>
        </w:rPr>
        <w:t>辆新能源公交车，力争</w:t>
      </w:r>
      <w:r>
        <w:rPr>
          <w:rFonts w:hint="eastAsia" w:ascii="仿宋" w:hAnsi="仿宋" w:eastAsia="仿宋"/>
          <w:sz w:val="32"/>
          <w:szCs w:val="32"/>
        </w:rPr>
        <w:t>更好地满足人民群众的出行需求；五是推行农村公路养护市场化。</w:t>
      </w:r>
      <w:r>
        <w:rPr>
          <w:rFonts w:hint="eastAsia" w:ascii="仿宋" w:hAnsi="仿宋" w:eastAsia="仿宋" w:cs="仿宋"/>
          <w:sz w:val="32"/>
          <w:szCs w:val="32"/>
        </w:rPr>
        <w:t>为促进我市“四好农村路”建设工作持续深入，不断提高我市农村公路养护管理水平，在充分调研的基础上，我局草拟《</w:t>
      </w:r>
      <w:r>
        <w:rPr>
          <w:rFonts w:ascii="仿宋" w:hAnsi="仿宋" w:eastAsia="仿宋" w:cs="仿宋"/>
          <w:sz w:val="32"/>
          <w:szCs w:val="32"/>
        </w:rPr>
        <w:t>20</w:t>
      </w:r>
      <w:r>
        <w:rPr>
          <w:rFonts w:hint="eastAsia" w:ascii="仿宋" w:hAnsi="仿宋" w:eastAsia="仿宋" w:cs="仿宋"/>
          <w:sz w:val="32"/>
          <w:szCs w:val="32"/>
        </w:rPr>
        <w:t>20年那曲市农村公路养护管理工作试点方案》，</w:t>
      </w:r>
      <w:r>
        <w:rPr>
          <w:rFonts w:hint="eastAsia" w:ascii="仿宋" w:hAnsi="仿宋" w:eastAsia="仿宋"/>
          <w:sz w:val="32"/>
          <w:szCs w:val="32"/>
        </w:rPr>
        <w:t>多次修改完善后已报经市政府审阅同意后印发实施。</w:t>
      </w:r>
      <w:r>
        <w:rPr>
          <w:rFonts w:hint="eastAsia" w:ascii="仿宋" w:hAnsi="仿宋" w:eastAsia="仿宋" w:cs="黑体"/>
          <w:kern w:val="0"/>
          <w:sz w:val="32"/>
          <w:szCs w:val="32"/>
          <w:lang w:bidi="bo-CN"/>
        </w:rPr>
        <w:t>市交通运输局、县级人民政府、乡镇人民政府分级负责、统筹安排，推进农村公路养护管理试点工作有序推进；</w:t>
      </w:r>
      <w:r>
        <w:rPr>
          <w:rFonts w:hint="eastAsia" w:ascii="仿宋" w:hAnsi="仿宋" w:eastAsia="仿宋"/>
          <w:color w:val="000000"/>
          <w:sz w:val="32"/>
          <w:szCs w:val="32"/>
        </w:rPr>
        <w:t>按照“以事定费、事财匹配”的原则，以节约成本、提高公路养护质量、提升公路服务水平和能力为目的，明确投入标准，打破目前各县区养护补助经费包干使用的粗放机制，</w:t>
      </w:r>
      <w:r>
        <w:rPr>
          <w:rFonts w:hint="eastAsia" w:ascii="仿宋" w:hAnsi="仿宋" w:eastAsia="仿宋"/>
          <w:bCs/>
          <w:color w:val="000000"/>
          <w:sz w:val="32"/>
          <w:szCs w:val="32"/>
        </w:rPr>
        <w:t>尽力做到经费分配科学合理，</w:t>
      </w:r>
      <w:r>
        <w:rPr>
          <w:rFonts w:hint="eastAsia" w:ascii="仿宋" w:hAnsi="仿宋" w:eastAsia="仿宋"/>
          <w:color w:val="000000"/>
          <w:sz w:val="32"/>
          <w:szCs w:val="32"/>
        </w:rPr>
        <w:t>有效提高养护补助资金的使用效益；</w:t>
      </w:r>
      <w:r>
        <w:rPr>
          <w:rFonts w:hint="eastAsia" w:ascii="仿宋" w:hAnsi="仿宋" w:eastAsia="仿宋" w:cs="仿宋"/>
          <w:sz w:val="32"/>
          <w:szCs w:val="32"/>
        </w:rPr>
        <w:t>依托国有企业实行市场化运作方式，与县级人民政府自行组织养护进行比较分析，总结经验，取长补短，形成最符合我市实际的农村公路养护运行机制和生产组织模式。县级人民政府自行组织养护的模式拟选择工作开展较好的局部地区予以保留，年终视路容路貌效果进行调整；</w:t>
      </w:r>
      <w:r>
        <w:rPr>
          <w:rFonts w:hint="eastAsia" w:ascii="仿宋" w:hAnsi="仿宋" w:eastAsia="仿宋" w:cs="仿宋"/>
          <w:color w:val="000000"/>
          <w:sz w:val="32"/>
          <w:szCs w:val="32"/>
        </w:rPr>
        <w:t>通过养护试点改革，那曲市往年长期存在的道路失养情况得到有效改善，全市列养范围内514.837公里铺装路和16419.063公里砂石路实现</w:t>
      </w:r>
      <w:r>
        <w:rPr>
          <w:rFonts w:ascii="仿宋" w:hAnsi="仿宋" w:eastAsia="仿宋" w:cs="仿宋"/>
          <w:color w:val="000000"/>
          <w:sz w:val="32"/>
          <w:szCs w:val="32"/>
        </w:rPr>
        <w:t>100%</w:t>
      </w:r>
      <w:r>
        <w:rPr>
          <w:rFonts w:hint="eastAsia" w:ascii="仿宋" w:hAnsi="仿宋" w:eastAsia="仿宋" w:cs="仿宋"/>
          <w:color w:val="000000"/>
          <w:sz w:val="32"/>
          <w:szCs w:val="32"/>
        </w:rPr>
        <w:t>养护。通过两家企业市场化运作，投入大量机械和专业人员，使全市农村公路养护质量得到大幅提高。</w:t>
      </w:r>
    </w:p>
    <w:p>
      <w:pPr>
        <w:spacing w:line="600" w:lineRule="exact"/>
        <w:ind w:firstLine="630" w:firstLineChars="196"/>
        <w:jc w:val="left"/>
        <w:rPr>
          <w:rFonts w:ascii="楷体" w:hAnsi="楷体" w:eastAsia="楷体"/>
          <w:b/>
          <w:sz w:val="32"/>
          <w:szCs w:val="32"/>
        </w:rPr>
      </w:pPr>
      <w:r>
        <w:rPr>
          <w:rFonts w:hint="eastAsia" w:ascii="楷体" w:hAnsi="楷体" w:eastAsia="楷体"/>
          <w:b/>
          <w:sz w:val="32"/>
          <w:szCs w:val="32"/>
        </w:rPr>
        <w:t>提升三大能力，推进法治政府部门和平安交通建设。</w:t>
      </w:r>
    </w:p>
    <w:p>
      <w:pPr>
        <w:spacing w:line="600" w:lineRule="exact"/>
        <w:ind w:firstLine="627" w:firstLineChars="196"/>
        <w:jc w:val="left"/>
        <w:rPr>
          <w:rFonts w:ascii="楷体" w:hAnsi="楷体" w:eastAsia="楷体"/>
          <w:b/>
          <w:sz w:val="32"/>
          <w:szCs w:val="32"/>
        </w:rPr>
      </w:pPr>
      <w:r>
        <w:rPr>
          <w:rFonts w:hint="eastAsia" w:ascii="仿宋" w:hAnsi="仿宋" w:eastAsia="仿宋"/>
          <w:sz w:val="32"/>
          <w:szCs w:val="32"/>
        </w:rPr>
        <w:t>一是提升行业治理能力。推进法治建设，基本建成职能科学、权责法定、执法严明、公开公正、廉洁高效、守法诚信的交通运输法治政府部门；把依法依规依纪办事的理念贯穿于交通决策、建设、管理、服务等各个领域、各个环节，努力提高行业从业人员的法律素质，大力营造办事依法，遇事找法，解决问题用法，化解矛盾靠法的法制环境。要严格交通运输行政执法，落实交通行政执法职责，创新行政执法方式，提升执法队伍素质形象。</w:t>
      </w:r>
      <w:r>
        <w:rPr>
          <w:rFonts w:ascii="仿宋" w:hAnsi="仿宋" w:eastAsia="仿宋"/>
          <w:sz w:val="32"/>
          <w:szCs w:val="32"/>
        </w:rPr>
        <w:t>按照</w:t>
      </w:r>
      <w:r>
        <w:rPr>
          <w:rFonts w:hint="eastAsia" w:ascii="仿宋" w:hAnsi="仿宋" w:eastAsia="仿宋"/>
          <w:sz w:val="32"/>
          <w:szCs w:val="32"/>
        </w:rPr>
        <w:t>职责</w:t>
      </w:r>
      <w:r>
        <w:rPr>
          <w:rFonts w:ascii="仿宋" w:hAnsi="仿宋" w:eastAsia="仿宋"/>
          <w:sz w:val="32"/>
          <w:szCs w:val="32"/>
        </w:rPr>
        <w:t>全面落</w:t>
      </w:r>
      <w:r>
        <w:rPr>
          <w:rFonts w:hint="eastAsia" w:ascii="仿宋" w:hAnsi="仿宋" w:eastAsia="仿宋"/>
          <w:sz w:val="32"/>
          <w:szCs w:val="32"/>
        </w:rPr>
        <w:t>实</w:t>
      </w:r>
      <w:r>
        <w:rPr>
          <w:rFonts w:ascii="仿宋" w:hAnsi="仿宋" w:eastAsia="仿宋"/>
          <w:sz w:val="32"/>
          <w:szCs w:val="32"/>
        </w:rPr>
        <w:t>“三</w:t>
      </w:r>
      <w:r>
        <w:rPr>
          <w:rFonts w:hint="eastAsia" w:ascii="仿宋" w:hAnsi="仿宋" w:eastAsia="仿宋"/>
          <w:sz w:val="32"/>
          <w:szCs w:val="32"/>
        </w:rPr>
        <w:t>项</w:t>
      </w:r>
      <w:r>
        <w:rPr>
          <w:rFonts w:ascii="仿宋" w:hAnsi="仿宋" w:eastAsia="仿宋"/>
          <w:sz w:val="32"/>
          <w:szCs w:val="32"/>
        </w:rPr>
        <w:t>制度”，着力推</w:t>
      </w:r>
      <w:r>
        <w:rPr>
          <w:rFonts w:hint="eastAsia" w:ascii="仿宋" w:hAnsi="仿宋" w:eastAsia="仿宋"/>
          <w:sz w:val="32"/>
          <w:szCs w:val="32"/>
        </w:rPr>
        <w:t>进执</w:t>
      </w:r>
      <w:r>
        <w:rPr>
          <w:rFonts w:ascii="仿宋" w:hAnsi="仿宋" w:eastAsia="仿宋"/>
          <w:sz w:val="32"/>
          <w:szCs w:val="32"/>
        </w:rPr>
        <w:t>法透明、</w:t>
      </w:r>
      <w:r>
        <w:rPr>
          <w:rFonts w:hint="eastAsia" w:ascii="仿宋" w:hAnsi="仿宋" w:eastAsia="仿宋"/>
          <w:sz w:val="32"/>
          <w:szCs w:val="32"/>
        </w:rPr>
        <w:t>规</w:t>
      </w:r>
      <w:r>
        <w:rPr>
          <w:rFonts w:ascii="仿宋" w:hAnsi="仿宋" w:eastAsia="仿宋"/>
          <w:sz w:val="32"/>
          <w:szCs w:val="32"/>
        </w:rPr>
        <w:t>范、合法、公正</w:t>
      </w:r>
      <w:r>
        <w:rPr>
          <w:rFonts w:hint="eastAsia" w:ascii="仿宋" w:hAnsi="仿宋" w:eastAsia="仿宋"/>
          <w:sz w:val="32"/>
          <w:szCs w:val="32"/>
        </w:rPr>
        <w:t>。二是提升安全应急能力，提高安全管理水平。我局历来高度重视安全生产工作，积极发挥安全生产委员会成员的作用，严抓落实。结合工程建设、隐患排查、危货运输等相关文件要求，及时召开安全生产会议，下发预警通知，制定实施方案，明确责任分工，制定整改措施，确保了安全生产工作落到实处。</w:t>
      </w:r>
      <w:r>
        <w:rPr>
          <w:rFonts w:hint="eastAsia" w:ascii="仿宋" w:hAnsi="仿宋" w:eastAsia="仿宋" w:cs="仿宋"/>
          <w:sz w:val="32"/>
          <w:szCs w:val="32"/>
        </w:rPr>
        <w:t>督促客运企业、出租企业和危险化学品企业定期召开安全工作例会，落实企业主体责任；抓好源头安全管理，强化安全检查制度，客运企业严格执行“三关一监督”、“三不进站、六不出站”等规定，落实“谁检查，谁负责、谁签字，谁负责”的安全责任追究制度，同时加强了车辆的“三品”检查；加强对“两客一危”营运车辆的动态监管，详细做好监控情况记录，每月对入网率低、轨迹率低的企业营运车辆进行通报，督促企业提高驾驶员的安全行车意识；积极组织安全生产月和安全生产西藏行活动，</w:t>
      </w:r>
      <w:r>
        <w:rPr>
          <w:rFonts w:hint="eastAsia" w:ascii="仿宋" w:hAnsi="仿宋" w:eastAsia="仿宋" w:cs="仿宋"/>
          <w:bCs/>
          <w:kern w:val="0"/>
          <w:sz w:val="32"/>
          <w:szCs w:val="32"/>
        </w:rPr>
        <w:t>起草印发《那曲市交通运输局2021年“安全生产月”和“安全生产西藏行”活动方案》，并按照活动方案积极组织开展“安全生产月”和“安全生产西藏行”活动。在安全生产月共制作横幅226条，发放宣传手册共计2000份，宣传展板30块，利用电子屏公益宣传62次，开展安全咨询2次，组织工人员参观图片展2场共82人次，观看警示教育纪录片共38场次；五是</w:t>
      </w:r>
      <w:r>
        <w:rPr>
          <w:rFonts w:hint="eastAsia" w:ascii="仿宋" w:hAnsi="仿宋" w:eastAsia="仿宋" w:cs="仿宋"/>
          <w:sz w:val="32"/>
          <w:szCs w:val="32"/>
        </w:rPr>
        <w:t>加强安全生产隐患排查治理工作</w:t>
      </w:r>
      <w:r>
        <w:rPr>
          <w:rFonts w:hint="eastAsia" w:ascii="仿宋" w:hAnsi="仿宋" w:eastAsia="仿宋" w:cs="仿宋"/>
          <w:bCs/>
          <w:kern w:val="0"/>
          <w:sz w:val="32"/>
          <w:szCs w:val="32"/>
        </w:rPr>
        <w:t>，共检查运输企业存在的安全隐患7处，均已整改。发达客运公司和广和汽车运输公司各组织1次消防演练；</w:t>
      </w:r>
      <w:r>
        <w:rPr>
          <w:rFonts w:hint="eastAsia" w:ascii="仿宋" w:hAnsi="仿宋" w:eastAsia="仿宋" w:cs="仿宋"/>
          <w:sz w:val="32"/>
          <w:szCs w:val="32"/>
        </w:rPr>
        <w:t>开展各类违法违规经营运输行为的专项整治行动，市行政执法局不定期对辖区公路进行检查执法，</w:t>
      </w:r>
      <w:r>
        <w:rPr>
          <w:rFonts w:hint="eastAsia" w:ascii="仿宋" w:hAnsi="仿宋" w:eastAsia="仿宋"/>
          <w:sz w:val="32"/>
          <w:szCs w:val="32"/>
        </w:rPr>
        <w:t>共出动执法人员7314人次，执法车辆2045台次，</w:t>
      </w:r>
      <w:r>
        <w:rPr>
          <w:rFonts w:hint="eastAsia" w:ascii="仿宋" w:hAnsi="仿宋" w:eastAsia="仿宋"/>
          <w:sz w:val="32"/>
          <w:szCs w:val="32"/>
          <w:shd w:val="clear" w:color="auto" w:fill="FFFFFF"/>
        </w:rPr>
        <w:t>累计查处超限超载货运车辆685辆，其中严重超限超载车辆185辆，卸载4562吨。查扣非法营运65辆，出租车不按规定使用计价器或“不打表”行为</w:t>
      </w:r>
      <w:r>
        <w:rPr>
          <w:rFonts w:ascii="仿宋" w:hAnsi="仿宋" w:eastAsia="仿宋"/>
          <w:sz w:val="32"/>
          <w:szCs w:val="32"/>
          <w:shd w:val="clear" w:color="auto" w:fill="FFFFFF"/>
        </w:rPr>
        <w:t>60</w:t>
      </w:r>
      <w:r>
        <w:rPr>
          <w:rFonts w:hint="eastAsia" w:ascii="仿宋" w:hAnsi="仿宋" w:eastAsia="仿宋"/>
          <w:sz w:val="32"/>
          <w:szCs w:val="32"/>
          <w:shd w:val="clear" w:color="auto" w:fill="FFFFFF"/>
        </w:rPr>
        <w:t>辆、超范围经营行为13辆、伪造从业资格证件</w:t>
      </w:r>
      <w:r>
        <w:rPr>
          <w:rFonts w:ascii="仿宋" w:hAnsi="仿宋" w:eastAsia="仿宋"/>
          <w:sz w:val="32"/>
          <w:szCs w:val="32"/>
          <w:shd w:val="clear" w:color="auto" w:fill="FFFFFF"/>
        </w:rPr>
        <w:t>1</w:t>
      </w:r>
      <w:r>
        <w:rPr>
          <w:rFonts w:hint="eastAsia" w:ascii="仿宋" w:hAnsi="仿宋" w:eastAsia="仿宋"/>
          <w:sz w:val="32"/>
          <w:szCs w:val="32"/>
          <w:shd w:val="clear" w:color="auto" w:fill="FFFFFF"/>
        </w:rPr>
        <w:t>起、无从业资格证件1辆。</w:t>
      </w:r>
    </w:p>
    <w:p>
      <w:pPr>
        <w:spacing w:line="600" w:lineRule="exact"/>
        <w:ind w:firstLine="643" w:firstLineChars="200"/>
        <w:rPr>
          <w:rFonts w:ascii="黑体" w:hAnsi="黑体" w:eastAsia="楷体" w:cs="黑体"/>
          <w:b/>
          <w:kern w:val="0"/>
          <w:sz w:val="32"/>
          <w:szCs w:val="32"/>
          <w:lang w:bidi="bo-CN"/>
        </w:rPr>
      </w:pPr>
      <w:r>
        <w:rPr>
          <w:rFonts w:hint="eastAsia" w:ascii="楷体" w:hAnsi="楷体" w:eastAsia="楷体" w:cs="黑体"/>
          <w:b/>
          <w:kern w:val="0"/>
          <w:sz w:val="32"/>
          <w:szCs w:val="32"/>
          <w:lang w:bidi="bo-CN"/>
        </w:rPr>
        <w:t>聚焦突出问题，强力整治交通运输行业乱象。</w:t>
      </w:r>
    </w:p>
    <w:p>
      <w:pPr>
        <w:spacing w:line="600" w:lineRule="exact"/>
        <w:ind w:firstLine="640" w:firstLineChars="200"/>
        <w:rPr>
          <w:rFonts w:ascii="仿宋" w:hAnsi="仿宋" w:eastAsia="仿宋"/>
          <w:sz w:val="32"/>
          <w:szCs w:val="32"/>
        </w:rPr>
      </w:pPr>
      <w:r>
        <w:rPr>
          <w:rFonts w:ascii="仿宋" w:hAnsi="仿宋" w:eastAsia="仿宋"/>
          <w:sz w:val="32"/>
          <w:szCs w:val="32"/>
          <w:highlight w:val="white"/>
        </w:rPr>
        <w:t>积极主动对标中央督导组督导检查反馈的问题，</w:t>
      </w:r>
      <w:r>
        <w:rPr>
          <w:rFonts w:hint="eastAsia" w:ascii="仿宋" w:hAnsi="仿宋" w:eastAsia="仿宋"/>
          <w:sz w:val="32"/>
          <w:szCs w:val="32"/>
          <w:highlight w:val="white"/>
        </w:rPr>
        <w:t>研究具体措施，</w:t>
      </w:r>
      <w:r>
        <w:rPr>
          <w:rFonts w:ascii="仿宋" w:hAnsi="仿宋" w:eastAsia="仿宋"/>
          <w:sz w:val="32"/>
          <w:szCs w:val="32"/>
          <w:highlight w:val="white"/>
        </w:rPr>
        <w:t>制定印发《那曲市交通运输局关于中央扫黑除恶第13督导组督导检查反馈问题的整改方案》</w:t>
      </w:r>
      <w:r>
        <w:rPr>
          <w:rFonts w:ascii="仿宋" w:hAnsi="仿宋" w:eastAsia="仿宋"/>
          <w:sz w:val="32"/>
          <w:szCs w:val="32"/>
        </w:rPr>
        <w:t>及整改任务分解表，</w:t>
      </w:r>
      <w:r>
        <w:rPr>
          <w:rFonts w:hint="eastAsia" w:ascii="仿宋" w:hAnsi="仿宋" w:eastAsia="仿宋"/>
          <w:sz w:val="32"/>
          <w:szCs w:val="32"/>
        </w:rPr>
        <w:t>明确整改目标，理清整改思路，扎实推挤整改工作，</w:t>
      </w:r>
      <w:r>
        <w:rPr>
          <w:rFonts w:ascii="仿宋" w:hAnsi="仿宋" w:eastAsia="仿宋"/>
          <w:sz w:val="32"/>
          <w:szCs w:val="32"/>
        </w:rPr>
        <w:t>重拳治理G109线超限超载问题及出租车行业乱象。</w:t>
      </w:r>
      <w:r>
        <w:rPr>
          <w:rFonts w:ascii="仿宋" w:hAnsi="仿宋" w:eastAsia="仿宋"/>
          <w:b/>
          <w:sz w:val="32"/>
          <w:szCs w:val="32"/>
          <w:highlight w:val="white"/>
        </w:rPr>
        <w:t>治理G109线超限超载问题方面</w:t>
      </w:r>
      <w:r>
        <w:rPr>
          <w:rFonts w:ascii="仿宋" w:hAnsi="仿宋" w:eastAsia="仿宋"/>
          <w:sz w:val="32"/>
          <w:szCs w:val="32"/>
          <w:highlight w:val="white"/>
        </w:rPr>
        <w:t>：</w:t>
      </w:r>
      <w:r>
        <w:rPr>
          <w:rFonts w:hint="eastAsia" w:ascii="仿宋" w:hAnsi="仿宋" w:eastAsia="仿宋"/>
          <w:sz w:val="32"/>
          <w:szCs w:val="32"/>
        </w:rPr>
        <w:t>1.</w:t>
      </w:r>
      <w:r>
        <w:rPr>
          <w:rFonts w:ascii="仿宋" w:hAnsi="仿宋" w:eastAsia="仿宋"/>
          <w:sz w:val="32"/>
          <w:szCs w:val="32"/>
        </w:rPr>
        <w:t>局主要领导积极与市委组织部、市人社部门沟通协调执法人员缺编问题；</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成立市委常委、市政府常务副市长白玛罗布为组长的那曲市治理车辆超限超载工作领导小组，制定印发</w:t>
      </w:r>
      <w:r>
        <w:rPr>
          <w:rFonts w:ascii="仿宋" w:hAnsi="仿宋" w:eastAsia="仿宋"/>
          <w:spacing w:val="7"/>
          <w:sz w:val="32"/>
          <w:szCs w:val="32"/>
          <w:highlight w:val="white"/>
        </w:rPr>
        <w:t>《那曲市治理超限超载工作实施方案》，形成“政府领导、部门联动、依法履职、综合治理”的治超工作长效机制；</w:t>
      </w:r>
      <w:r>
        <w:rPr>
          <w:rFonts w:hint="eastAsia" w:ascii="仿宋" w:hAnsi="仿宋" w:eastAsia="仿宋"/>
          <w:spacing w:val="7"/>
          <w:sz w:val="32"/>
          <w:szCs w:val="32"/>
          <w:highlight w:val="white"/>
        </w:rPr>
        <w:t>3</w:t>
      </w:r>
      <w:r>
        <w:rPr>
          <w:rFonts w:ascii="仿宋" w:hAnsi="仿宋" w:eastAsia="仿宋"/>
          <w:spacing w:val="7"/>
          <w:sz w:val="32"/>
          <w:szCs w:val="32"/>
          <w:highlight w:val="white"/>
        </w:rPr>
        <w:t>.</w:t>
      </w:r>
      <w:r>
        <w:rPr>
          <w:rFonts w:ascii="仿宋" w:hAnsi="仿宋" w:eastAsia="仿宋"/>
          <w:sz w:val="32"/>
          <w:szCs w:val="32"/>
        </w:rPr>
        <w:t>安多治超检测大队持续开展流动治超工作，</w:t>
      </w:r>
      <w:r>
        <w:rPr>
          <w:rFonts w:ascii="仿宋" w:hAnsi="仿宋" w:eastAsia="仿宋"/>
          <w:color w:val="000000"/>
          <w:sz w:val="32"/>
          <w:szCs w:val="32"/>
        </w:rPr>
        <w:t>每日</w:t>
      </w:r>
      <w:r>
        <w:rPr>
          <w:rFonts w:ascii="仿宋" w:hAnsi="仿宋" w:eastAsia="仿宋"/>
          <w:sz w:val="32"/>
          <w:szCs w:val="32"/>
        </w:rPr>
        <w:t>不定时、不定点开展</w:t>
      </w:r>
      <w:r>
        <w:rPr>
          <w:rFonts w:ascii="仿宋" w:hAnsi="仿宋" w:eastAsia="仿宋"/>
          <w:color w:val="000000"/>
          <w:sz w:val="32"/>
          <w:szCs w:val="32"/>
        </w:rPr>
        <w:t>4-5</w:t>
      </w:r>
      <w:r>
        <w:rPr>
          <w:rFonts w:ascii="仿宋" w:hAnsi="仿宋" w:eastAsia="仿宋"/>
          <w:sz w:val="32"/>
          <w:szCs w:val="32"/>
        </w:rPr>
        <w:t>次（</w:t>
      </w:r>
      <w:r>
        <w:rPr>
          <w:rFonts w:ascii="仿宋" w:hAnsi="仿宋" w:eastAsia="仿宋"/>
          <w:color w:val="000000"/>
          <w:sz w:val="32"/>
          <w:szCs w:val="32"/>
        </w:rPr>
        <w:t>小唐古拉至安多县扎仁镇）路面巡查</w:t>
      </w:r>
      <w:r>
        <w:rPr>
          <w:rFonts w:hint="eastAsia" w:ascii="仿宋" w:hAnsi="仿宋" w:eastAsia="仿宋"/>
          <w:color w:val="000000"/>
          <w:sz w:val="32"/>
          <w:szCs w:val="32"/>
        </w:rPr>
        <w:t>，</w:t>
      </w:r>
      <w:r>
        <w:rPr>
          <w:rFonts w:ascii="仿宋" w:hAnsi="仿宋" w:eastAsia="仿宋"/>
          <w:sz w:val="32"/>
          <w:szCs w:val="32"/>
        </w:rPr>
        <w:t>完成G109线超限超载乱象治理。</w:t>
      </w:r>
      <w:r>
        <w:rPr>
          <w:rFonts w:ascii="仿宋" w:hAnsi="仿宋" w:eastAsia="仿宋"/>
          <w:b/>
          <w:spacing w:val="7"/>
          <w:sz w:val="32"/>
          <w:szCs w:val="32"/>
          <w:highlight w:val="white"/>
        </w:rPr>
        <w:t>出租车行业乱象整治方面：</w:t>
      </w:r>
      <w:r>
        <w:rPr>
          <w:rFonts w:ascii="仿宋" w:hAnsi="仿宋" w:eastAsia="仿宋"/>
          <w:spacing w:val="7"/>
          <w:sz w:val="32"/>
          <w:szCs w:val="32"/>
          <w:highlight w:val="white"/>
        </w:rPr>
        <w:t>1</w:t>
      </w:r>
      <w:r>
        <w:rPr>
          <w:rFonts w:ascii="仿宋" w:hAnsi="仿宋" w:eastAsia="仿宋"/>
          <w:b/>
          <w:spacing w:val="7"/>
          <w:sz w:val="32"/>
          <w:szCs w:val="32"/>
          <w:highlight w:val="white"/>
        </w:rPr>
        <w:t>.</w:t>
      </w:r>
      <w:r>
        <w:rPr>
          <w:rFonts w:ascii="仿宋" w:hAnsi="仿宋" w:eastAsia="仿宋"/>
          <w:sz w:val="32"/>
          <w:szCs w:val="32"/>
        </w:rPr>
        <w:t>通过深入调研及召开相关部门、企业联席会议，深入讨论研究行业乱象前期整改及常态化治理工作机制，制定</w:t>
      </w:r>
      <w:r>
        <w:rPr>
          <w:rFonts w:hint="eastAsia" w:ascii="仿宋" w:hAnsi="仿宋" w:eastAsia="仿宋"/>
          <w:sz w:val="32"/>
          <w:szCs w:val="32"/>
        </w:rPr>
        <w:t>印发</w:t>
      </w:r>
      <w:r>
        <w:rPr>
          <w:rFonts w:ascii="仿宋" w:hAnsi="仿宋" w:eastAsia="仿宋"/>
          <w:sz w:val="32"/>
          <w:szCs w:val="32"/>
        </w:rPr>
        <w:t>《关于开展规范出租车行为整治行动长效治理实施方案》；</w:t>
      </w:r>
      <w:r>
        <w:rPr>
          <w:rFonts w:ascii="仿宋" w:hAnsi="仿宋" w:eastAsia="仿宋"/>
          <w:spacing w:val="15"/>
          <w:sz w:val="32"/>
          <w:szCs w:val="32"/>
          <w:highlight w:val="white"/>
        </w:rPr>
        <w:t>2.以人民群众的实际出行需求为主，增开市区至火车站公交班次</w:t>
      </w:r>
      <w:r>
        <w:rPr>
          <w:rFonts w:hint="eastAsia" w:ascii="仿宋" w:hAnsi="仿宋" w:eastAsia="仿宋"/>
          <w:spacing w:val="15"/>
          <w:sz w:val="32"/>
          <w:szCs w:val="32"/>
          <w:highlight w:val="white"/>
        </w:rPr>
        <w:t>，</w:t>
      </w:r>
      <w:r>
        <w:rPr>
          <w:rFonts w:ascii="仿宋" w:hAnsi="仿宋" w:eastAsia="仿宋"/>
          <w:spacing w:val="15"/>
          <w:sz w:val="32"/>
          <w:szCs w:val="32"/>
          <w:highlight w:val="white"/>
        </w:rPr>
        <w:t>保障火车站周围凌晨5时进出入群众出行需求；3.积极主动向市发改委物价部门发函协调制定切实可行的偏远地区出租车营运收费标准，解决偏远地区出租车收费的问题；</w:t>
      </w:r>
      <w:r>
        <w:rPr>
          <w:rFonts w:ascii="仿宋" w:hAnsi="仿宋" w:eastAsia="仿宋"/>
          <w:sz w:val="32"/>
          <w:szCs w:val="32"/>
          <w:highlight w:val="white"/>
        </w:rPr>
        <w:t>4.</w:t>
      </w:r>
      <w:r>
        <w:rPr>
          <w:rFonts w:ascii="仿宋" w:hAnsi="仿宋" w:eastAsia="仿宋"/>
          <w:sz w:val="32"/>
          <w:szCs w:val="32"/>
        </w:rPr>
        <w:t>交通执法部门持续在重点地段、客运站、火车站开展不定时执法检查。对出租汽车“不打表”、“未经乘客同意进行拼客”、“随意喊价”等违法违规营运行为持续形成严查严处的高压态势，净化出租车行业乱象</w:t>
      </w:r>
      <w:r>
        <w:rPr>
          <w:rFonts w:hint="eastAsia" w:ascii="仿宋" w:hAnsi="仿宋" w:eastAsia="仿宋"/>
          <w:sz w:val="32"/>
          <w:szCs w:val="32"/>
        </w:rPr>
        <w:t xml:space="preserve">；5.局主要领导带头深入出租车公司，召开6次出租车公司负责人及从业人员思想教育整顿会议。 </w:t>
      </w:r>
    </w:p>
    <w:p>
      <w:pPr>
        <w:spacing w:line="600" w:lineRule="exact"/>
        <w:ind w:firstLine="640"/>
        <w:rPr>
          <w:rFonts w:ascii="楷体" w:hAnsi="楷体" w:eastAsia="楷体"/>
          <w:b/>
          <w:sz w:val="32"/>
          <w:szCs w:val="32"/>
        </w:rPr>
      </w:pPr>
      <w:r>
        <w:rPr>
          <w:rFonts w:hint="eastAsia" w:ascii="楷体" w:hAnsi="楷体" w:eastAsia="楷体"/>
          <w:b/>
          <w:sz w:val="32"/>
          <w:szCs w:val="32"/>
        </w:rPr>
        <w:t>加强党的建设，不断巩固风清气正的政治生态</w:t>
      </w:r>
    </w:p>
    <w:p>
      <w:pPr>
        <w:spacing w:line="600" w:lineRule="exact"/>
        <w:ind w:firstLine="640"/>
        <w:rPr>
          <w:rFonts w:ascii="楷体_GB2312" w:hAnsi="仿宋" w:eastAsia="楷体_GB2312"/>
          <w:b/>
          <w:sz w:val="32"/>
          <w:szCs w:val="32"/>
        </w:rPr>
      </w:pPr>
      <w:r>
        <w:rPr>
          <w:rFonts w:hint="eastAsia" w:ascii="仿宋" w:hAnsi="仿宋" w:eastAsia="仿宋"/>
          <w:sz w:val="32"/>
          <w:szCs w:val="32"/>
        </w:rPr>
        <w:t>坚持把</w:t>
      </w:r>
      <w:r>
        <w:rPr>
          <w:rFonts w:hint="eastAsia" w:ascii="仿宋" w:hAnsi="仿宋" w:eastAsia="仿宋" w:cs="仿宋"/>
          <w:sz w:val="32"/>
          <w:szCs w:val="32"/>
        </w:rPr>
        <w:t>党的建设和党风廉政建设与经济工作等其它各项工作同研究、同部署、同落实，</w:t>
      </w:r>
      <w:r>
        <w:rPr>
          <w:rFonts w:hint="eastAsia" w:ascii="仿宋" w:hAnsi="仿宋" w:eastAsia="仿宋"/>
          <w:sz w:val="32"/>
          <w:szCs w:val="32"/>
        </w:rPr>
        <w:t>抓好党的建设、党风廉政建设和队伍思想作风建设，</w:t>
      </w:r>
      <w:r>
        <w:rPr>
          <w:rFonts w:hint="eastAsia" w:ascii="仿宋" w:hAnsi="仿宋" w:eastAsia="仿宋" w:cs="仿宋"/>
          <w:sz w:val="32"/>
          <w:szCs w:val="32"/>
        </w:rPr>
        <w:t>不断开创交通行业党建工作新局面。</w:t>
      </w:r>
      <w:r>
        <w:rPr>
          <w:rFonts w:hint="eastAsia" w:ascii="仿宋" w:hAnsi="仿宋" w:eastAsia="仿宋" w:cs="仿宋"/>
          <w:b/>
          <w:sz w:val="32"/>
          <w:szCs w:val="32"/>
        </w:rPr>
        <w:t>一是</w:t>
      </w:r>
      <w:r>
        <w:rPr>
          <w:rFonts w:hint="eastAsia" w:ascii="仿宋" w:hAnsi="仿宋" w:eastAsia="仿宋" w:cs="仿宋"/>
          <w:sz w:val="32"/>
          <w:szCs w:val="32"/>
        </w:rPr>
        <w:t>深入学习习近平新时代中国特色社会主义思想、十九届四中全会精神及习近平总书记关于交通运输领域的重要指示批示精神，开展理论中心组学习12次，组织干部职工开展集体学习12次，加强干部职工的理论基础，引导干部职工用习近平新时代中国特色社会主义思想武装头脑，指导工作；</w:t>
      </w:r>
      <w:r>
        <w:rPr>
          <w:rFonts w:hint="eastAsia" w:ascii="仿宋" w:hAnsi="仿宋" w:eastAsia="仿宋" w:cs="仿宋"/>
          <w:b/>
          <w:sz w:val="32"/>
          <w:szCs w:val="32"/>
        </w:rPr>
        <w:t>二是</w:t>
      </w:r>
      <w:r>
        <w:rPr>
          <w:rFonts w:hint="eastAsia" w:ascii="仿宋" w:hAnsi="仿宋" w:eastAsia="仿宋" w:cs="仿宋"/>
          <w:sz w:val="32"/>
          <w:szCs w:val="32"/>
        </w:rPr>
        <w:t>根据年初市委宣传部关于开展“学习强国”的工作通知，组织党员干部职工按照文件要求下载学习强国软件，由政工人事科进行督促检查，今年共计开展检查15次，并每天在交通运输局微信工作群中进行通报；</w:t>
      </w:r>
      <w:r>
        <w:rPr>
          <w:rFonts w:hint="eastAsia" w:ascii="仿宋" w:hAnsi="仿宋" w:eastAsia="仿宋" w:cs="仿宋"/>
          <w:b/>
          <w:sz w:val="32"/>
          <w:szCs w:val="32"/>
        </w:rPr>
        <w:t>三是</w:t>
      </w:r>
      <w:r>
        <w:rPr>
          <w:rFonts w:hint="eastAsia" w:ascii="仿宋" w:hAnsi="仿宋" w:eastAsia="仿宋" w:cs="仿宋"/>
          <w:sz w:val="32"/>
          <w:szCs w:val="32"/>
        </w:rPr>
        <w:t>根据“不忘初心、牢记使命”主题教育工作要求，我局制定《那曲市交通运输局“不忘初心、牢记使命”主题教育实施方案》，成立了《那曲市交通运输局“不忘初心、牢记使命”主题教育领导小组》，细化印发《那曲市交通运输局“不忘初心、牢记使命”主题教育调研任务分解表》和《那曲市交通运输局“不忘初心、牢记使命”主题教育学习研讨任务分解表》，截止目前，共组织干部职工集中开展专题学习12次（读书班），调研6次（6名班子成员均已调研完毕）；学习研讨3次，收集先进典型3个，读书班专班学习11次。</w:t>
      </w:r>
      <w:r>
        <w:rPr>
          <w:rFonts w:hint="eastAsia" w:ascii="仿宋" w:hAnsi="仿宋" w:eastAsia="仿宋" w:cs="仿宋"/>
          <w:b/>
          <w:sz w:val="32"/>
          <w:szCs w:val="32"/>
        </w:rPr>
        <w:t>四是</w:t>
      </w:r>
      <w:r>
        <w:rPr>
          <w:rFonts w:hint="eastAsia" w:ascii="仿宋" w:hAnsi="仿宋" w:eastAsia="仿宋" w:cs="仿宋"/>
          <w:sz w:val="32"/>
          <w:szCs w:val="32"/>
        </w:rPr>
        <w:t>按照年初市委宣传部精神文明办关于开展精神文明建设工作的通知要求，深入开展局精神文明建设工作，扎实推进交通脱贫攻坚工作；深入学习马克思主义“五观”“两论”，引导干部职工认清达赖集团真实面目，维护祖国统一、民族团结，截止目前共开展专题学习5次。</w:t>
      </w:r>
      <w:r>
        <w:rPr>
          <w:rFonts w:hint="eastAsia" w:ascii="仿宋" w:hAnsi="仿宋" w:eastAsia="仿宋" w:cs="仿宋"/>
          <w:b/>
          <w:sz w:val="32"/>
          <w:szCs w:val="32"/>
        </w:rPr>
        <w:t>五是</w:t>
      </w:r>
      <w:r>
        <w:rPr>
          <w:rFonts w:hint="eastAsia" w:ascii="仿宋" w:hAnsi="仿宋" w:eastAsia="仿宋" w:cs="仿宋"/>
          <w:sz w:val="32"/>
          <w:szCs w:val="32"/>
        </w:rPr>
        <w:t>召开2021年那曲市交通运输局党建暨党风廉政建设安排部署会，按照要求制定党风廉政工作计划，开展党风廉政警示教育学习10次，组织干部职工参观市委党校廉政教育基地2次，观看“全面从严在西藏”等警示教育片4次，并要求党员干部形成心得体会21份。</w:t>
      </w:r>
      <w:r>
        <w:rPr>
          <w:rFonts w:hint="eastAsia" w:ascii="仿宋" w:hAnsi="仿宋" w:eastAsia="仿宋" w:cs="仿宋"/>
          <w:b/>
          <w:sz w:val="32"/>
          <w:szCs w:val="32"/>
        </w:rPr>
        <w:t>六是</w:t>
      </w:r>
      <w:r>
        <w:rPr>
          <w:rFonts w:hint="eastAsia" w:ascii="仿宋" w:hAnsi="仿宋" w:eastAsia="仿宋" w:cs="仿宋"/>
          <w:sz w:val="32"/>
          <w:szCs w:val="32"/>
        </w:rPr>
        <w:t>行政机构改革方面，按照相关机构改革方案要求，我局已将行政编制人员配备及科室职责划分清楚，行政机构改革已经完成。事业机构改革方面，我局按照相关要求正在积极筹备中。</w:t>
      </w:r>
    </w:p>
    <w:p>
      <w:pPr>
        <w:snapToGrid w:val="0"/>
        <w:spacing w:line="520" w:lineRule="exact"/>
        <w:ind w:firstLine="640" w:firstLineChars="200"/>
        <w:rPr>
          <w:rFonts w:ascii="黑体" w:hAnsi="黑体" w:eastAsia="黑体"/>
          <w:sz w:val="32"/>
          <w:szCs w:val="32"/>
        </w:rPr>
      </w:pPr>
      <w:bookmarkStart w:id="1" w:name="YS060102"/>
      <w:r>
        <w:rPr>
          <w:rFonts w:hint="eastAsia" w:ascii="黑体" w:hAnsi="黑体" w:eastAsia="黑体"/>
          <w:sz w:val="32"/>
          <w:szCs w:val="32"/>
        </w:rPr>
        <w:t>二、收入支出预算执行情况分析</w:t>
      </w:r>
    </w:p>
    <w:bookmarkEnd w:id="1"/>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（一）收入支出预算安排情况。</w:t>
      </w:r>
    </w:p>
    <w:p>
      <w:pPr>
        <w:rPr>
          <w:rFonts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32"/>
          <w:szCs w:val="32"/>
        </w:rPr>
        <w:t xml:space="preserve">  2021年部门总收入为</w:t>
      </w:r>
      <w:r>
        <w:rPr>
          <w:rFonts w:hint="eastAsia" w:ascii="仿宋" w:hAnsi="仿宋" w:eastAsia="仿宋"/>
          <w:sz w:val="32"/>
          <w:szCs w:val="32"/>
          <w:u w:val="single"/>
        </w:rPr>
        <w:t>2843.2014</w:t>
      </w:r>
      <w:r>
        <w:rPr>
          <w:rFonts w:hint="eastAsia" w:ascii="仿宋" w:hAnsi="仿宋" w:eastAsia="仿宋"/>
          <w:sz w:val="32"/>
          <w:szCs w:val="32"/>
        </w:rPr>
        <w:t>万元，年初预算</w:t>
      </w:r>
      <w:r>
        <w:rPr>
          <w:rFonts w:hint="eastAsia" w:ascii="仿宋" w:hAnsi="仿宋" w:eastAsia="仿宋"/>
          <w:sz w:val="32"/>
          <w:szCs w:val="32"/>
          <w:u w:val="single"/>
        </w:rPr>
        <w:t>2713.9102</w:t>
      </w:r>
      <w:r>
        <w:rPr>
          <w:rFonts w:hint="eastAsia" w:ascii="仿宋" w:hAnsi="仿宋" w:eastAsia="仿宋"/>
          <w:sz w:val="32"/>
          <w:szCs w:val="32"/>
        </w:rPr>
        <w:t>万元，其中：基本支出</w:t>
      </w:r>
      <w:r>
        <w:rPr>
          <w:rFonts w:hint="eastAsia" w:ascii="仿宋" w:hAnsi="仿宋" w:eastAsia="仿宋"/>
          <w:sz w:val="32"/>
          <w:szCs w:val="32"/>
          <w:u w:val="single"/>
        </w:rPr>
        <w:t>1481.26</w:t>
      </w:r>
      <w:r>
        <w:rPr>
          <w:rFonts w:hint="eastAsia" w:ascii="仿宋" w:hAnsi="仿宋" w:eastAsia="仿宋"/>
          <w:sz w:val="32"/>
          <w:szCs w:val="32"/>
        </w:rPr>
        <w:t>万元，包括工资福利支出1323.25万元；商品和服务支出</w:t>
      </w:r>
      <w:r>
        <w:rPr>
          <w:rFonts w:hint="eastAsia" w:ascii="仿宋" w:hAnsi="仿宋" w:eastAsia="仿宋"/>
          <w:sz w:val="32"/>
          <w:szCs w:val="32"/>
          <w:u w:val="single"/>
        </w:rPr>
        <w:t>106.27</w:t>
      </w:r>
      <w:r>
        <w:rPr>
          <w:rFonts w:hint="eastAsia" w:ascii="仿宋" w:hAnsi="仿宋" w:eastAsia="仿宋"/>
          <w:sz w:val="32"/>
          <w:szCs w:val="32"/>
        </w:rPr>
        <w:t>万元；对个人家庭补助支出</w:t>
      </w:r>
      <w:r>
        <w:rPr>
          <w:rFonts w:hint="eastAsia" w:ascii="仿宋" w:hAnsi="仿宋" w:eastAsia="仿宋"/>
          <w:sz w:val="32"/>
          <w:szCs w:val="32"/>
          <w:u w:val="single"/>
        </w:rPr>
        <w:t>51.71</w:t>
      </w:r>
      <w:r>
        <w:rPr>
          <w:rFonts w:hint="eastAsia" w:ascii="仿宋" w:hAnsi="仿宋" w:eastAsia="仿宋"/>
          <w:sz w:val="32"/>
          <w:szCs w:val="32"/>
        </w:rPr>
        <w:t>万元。项目支出</w:t>
      </w:r>
      <w:r>
        <w:rPr>
          <w:rFonts w:hint="eastAsia" w:ascii="仿宋" w:hAnsi="仿宋" w:eastAsia="仿宋"/>
          <w:sz w:val="32"/>
          <w:szCs w:val="32"/>
          <w:u w:val="single"/>
        </w:rPr>
        <w:t>1351.7092</w:t>
      </w:r>
      <w:r>
        <w:rPr>
          <w:rFonts w:hint="eastAsia" w:ascii="仿宋" w:hAnsi="仿宋" w:eastAsia="仿宋"/>
          <w:sz w:val="32"/>
          <w:szCs w:val="32"/>
        </w:rPr>
        <w:t>万元。2021年党建经费</w:t>
      </w:r>
      <w:r>
        <w:rPr>
          <w:rFonts w:hint="eastAsia" w:ascii="仿宋" w:hAnsi="仿宋" w:eastAsia="仿宋"/>
          <w:sz w:val="32"/>
          <w:szCs w:val="32"/>
          <w:u w:val="single"/>
        </w:rPr>
        <w:t>2.00</w:t>
      </w:r>
      <w:r>
        <w:rPr>
          <w:rFonts w:hint="eastAsia" w:ascii="仿宋" w:hAnsi="仿宋" w:eastAsia="仿宋"/>
          <w:sz w:val="32"/>
          <w:szCs w:val="32"/>
        </w:rPr>
        <w:t>万元；2021年市直单位工会经费</w:t>
      </w:r>
      <w:r>
        <w:rPr>
          <w:rFonts w:hint="eastAsia" w:ascii="仿宋" w:hAnsi="仿宋" w:eastAsia="仿宋"/>
          <w:sz w:val="32"/>
          <w:szCs w:val="32"/>
          <w:u w:val="single"/>
        </w:rPr>
        <w:t>12.44</w:t>
      </w:r>
      <w:r>
        <w:rPr>
          <w:rFonts w:hint="eastAsia" w:ascii="仿宋" w:hAnsi="仿宋" w:eastAsia="仿宋"/>
          <w:sz w:val="32"/>
          <w:szCs w:val="32"/>
        </w:rPr>
        <w:t>万；2021年驻村车马补助及启动资金</w:t>
      </w:r>
      <w:r>
        <w:rPr>
          <w:rFonts w:hint="eastAsia" w:ascii="仿宋" w:hAnsi="仿宋" w:eastAsia="仿宋"/>
          <w:sz w:val="32"/>
          <w:szCs w:val="32"/>
          <w:u w:val="single"/>
        </w:rPr>
        <w:t>4.28</w:t>
      </w:r>
      <w:r>
        <w:rPr>
          <w:rFonts w:hint="eastAsia" w:ascii="仿宋" w:hAnsi="仿宋" w:eastAsia="仿宋"/>
          <w:sz w:val="32"/>
          <w:szCs w:val="32"/>
        </w:rPr>
        <w:t>万元。</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（二）收入支出预算执行情况。</w:t>
      </w:r>
    </w:p>
    <w:p>
      <w:pPr>
        <w:rPr>
          <w:rFonts w:ascii="仿宋_GB2312" w:hAnsi="仿宋" w:eastAsia="仿宋_GB2312"/>
          <w:bCs/>
          <w:sz w:val="32"/>
          <w:szCs w:val="32"/>
        </w:rPr>
      </w:pPr>
      <w:r>
        <w:rPr>
          <w:rFonts w:hint="eastAsia" w:ascii="仿宋_GB2312" w:hAnsi="仿宋" w:eastAsia="仿宋_GB2312"/>
          <w:sz w:val="32"/>
          <w:szCs w:val="32"/>
        </w:rPr>
        <w:t xml:space="preserve">  </w:t>
      </w:r>
      <w:r>
        <w:rPr>
          <w:rFonts w:hint="eastAsia" w:ascii="仿宋_GB2312" w:hAnsi="仿宋" w:eastAsia="仿宋_GB2312"/>
          <w:bCs/>
          <w:sz w:val="32"/>
          <w:szCs w:val="32"/>
        </w:rPr>
        <w:t xml:space="preserve"> 2021年全年收入2713.9102元，上年结转预算收入129.2912万元，全年预算支出2843.2014万元。与2020年对比收入增加1525.42万元，主要原因是增加了农村公路建设资金预算投入。与2020年对比支出增加了1658.34万元，主要原因是2020年农村公路建设各项支出有所增加。</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（1）预、决算差异情况。2021年年初预算</w:t>
      </w:r>
      <w:r>
        <w:rPr>
          <w:rFonts w:hint="eastAsia" w:ascii="仿宋" w:hAnsi="仿宋" w:eastAsia="仿宋"/>
          <w:sz w:val="32"/>
          <w:szCs w:val="32"/>
        </w:rPr>
        <w:t>2843.21万元，决算执行预算数2843.21万元。</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2．支出按经济分类科目分析。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（1）“三公”经费支出情况：2021年公务接待费支出</w:t>
      </w:r>
      <w:r>
        <w:rPr>
          <w:rFonts w:hint="eastAsia" w:ascii="仿宋_GB2312" w:hAnsi="仿宋" w:eastAsia="仿宋_GB2312"/>
          <w:sz w:val="32"/>
          <w:szCs w:val="32"/>
          <w:u w:val="single"/>
        </w:rPr>
        <w:t>0.85</w:t>
      </w:r>
      <w:r>
        <w:rPr>
          <w:rFonts w:hint="eastAsia" w:ascii="仿宋_GB2312" w:hAnsi="仿宋" w:eastAsia="仿宋_GB2312"/>
          <w:sz w:val="32"/>
          <w:szCs w:val="32"/>
        </w:rPr>
        <w:t>万元，比2019年支出减少</w:t>
      </w:r>
      <w:r>
        <w:rPr>
          <w:rFonts w:hint="eastAsia" w:ascii="仿宋_GB2312" w:hAnsi="仿宋" w:eastAsia="仿宋_GB2312"/>
          <w:sz w:val="32"/>
          <w:szCs w:val="32"/>
          <w:u w:val="single"/>
        </w:rPr>
        <w:t>0.824</w:t>
      </w:r>
      <w:r>
        <w:rPr>
          <w:rFonts w:hint="eastAsia" w:ascii="仿宋_GB2312" w:hAnsi="仿宋" w:eastAsia="仿宋_GB2312"/>
          <w:sz w:val="32"/>
          <w:szCs w:val="32"/>
        </w:rPr>
        <w:t>万元。2020年公务用车运行维护费支出</w:t>
      </w:r>
      <w:r>
        <w:rPr>
          <w:rFonts w:hint="eastAsia" w:ascii="仿宋_GB2312" w:hAnsi="仿宋" w:eastAsia="仿宋_GB2312"/>
          <w:sz w:val="32"/>
          <w:szCs w:val="32"/>
          <w:u w:val="single"/>
        </w:rPr>
        <w:t>22.13</w:t>
      </w:r>
      <w:r>
        <w:rPr>
          <w:rFonts w:hint="eastAsia" w:ascii="仿宋_GB2312" w:hAnsi="仿宋" w:eastAsia="仿宋_GB2312"/>
          <w:sz w:val="32"/>
          <w:szCs w:val="32"/>
        </w:rPr>
        <w:t>万元，比2020年增加支出</w:t>
      </w:r>
      <w:r>
        <w:rPr>
          <w:rFonts w:hint="eastAsia" w:ascii="仿宋_GB2312" w:hAnsi="仿宋" w:eastAsia="仿宋_GB2312"/>
          <w:sz w:val="32"/>
          <w:szCs w:val="32"/>
          <w:u w:val="single"/>
        </w:rPr>
        <w:t>1.63</w:t>
      </w:r>
      <w:r>
        <w:rPr>
          <w:rFonts w:hint="eastAsia" w:ascii="仿宋_GB2312" w:hAnsi="仿宋" w:eastAsia="仿宋_GB2312"/>
          <w:sz w:val="32"/>
          <w:szCs w:val="32"/>
        </w:rPr>
        <w:t>万元，办公室根据车辆情况对藏EG3883、藏EA9200、藏EA9989、藏EA7222车进行合理安排及维修，同比2020年增加了相应维修费。藏EA9989及藏EG3883车辆老化。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（2）会议费支出情况：2021年发生会议费支出0.17万元，比2020年增加0.17万元。</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（3）培训费支出情况：2021年培训费支出</w:t>
      </w:r>
      <w:r>
        <w:rPr>
          <w:rFonts w:hint="eastAsia" w:ascii="仿宋_GB2312" w:hAnsi="仿宋" w:eastAsia="仿宋_GB2312"/>
          <w:sz w:val="32"/>
          <w:szCs w:val="32"/>
          <w:u w:val="single"/>
        </w:rPr>
        <w:t>1.15</w:t>
      </w:r>
      <w:r>
        <w:rPr>
          <w:rFonts w:hint="eastAsia" w:ascii="仿宋_GB2312" w:hAnsi="仿宋" w:eastAsia="仿宋_GB2312"/>
          <w:sz w:val="32"/>
          <w:szCs w:val="32"/>
        </w:rPr>
        <w:t>万元，比2020年减少</w:t>
      </w:r>
      <w:r>
        <w:rPr>
          <w:rFonts w:hint="eastAsia" w:ascii="仿宋_GB2312" w:hAnsi="仿宋" w:eastAsia="仿宋_GB2312"/>
          <w:sz w:val="32"/>
          <w:szCs w:val="32"/>
          <w:u w:val="single"/>
        </w:rPr>
        <w:t>0.8</w:t>
      </w:r>
      <w:r>
        <w:rPr>
          <w:rFonts w:hint="eastAsia" w:ascii="仿宋_GB2312" w:hAnsi="仿宋" w:eastAsia="仿宋_GB2312"/>
          <w:sz w:val="32"/>
          <w:szCs w:val="32"/>
        </w:rPr>
        <w:t>万元。</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（4）其他对单位影响较大的支出情况。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项目支出占比为47.70%，其中主要为政府债券用于农村公路建设及农村公路养护补助资金，我局在填报项目支出明细表经济类科目时，因为没有针对交通基础建设项目的经济类科目，只能在资金本性支出的基础设施建设和其他支出中反映具体的支出科目，因而每年的其他类经济科目比重都会大于30%，影响决算的报送质量，因此建议决算报表的经济类科目能否根据具体行业类型进一步细化。</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3.财政拨款收入、支出分析。</w:t>
      </w:r>
    </w:p>
    <w:p>
      <w:pPr>
        <w:ind w:firstLine="709"/>
        <w:rPr>
          <w:rFonts w:ascii="仿宋_GB2312" w:eastAsia="仿宋_GB2312"/>
          <w:color w:val="000000"/>
          <w:sz w:val="32"/>
          <w:szCs w:val="32"/>
        </w:rPr>
      </w:pPr>
      <w:r>
        <w:rPr>
          <w:rFonts w:hint="eastAsia" w:ascii="仿宋_GB2312" w:hAnsi="仿宋" w:eastAsia="仿宋_GB2312" w:cs="仿宋"/>
          <w:color w:val="000000"/>
          <w:sz w:val="32"/>
          <w:szCs w:val="32"/>
        </w:rPr>
        <w:t>1．财政拨款核对情况</w:t>
      </w:r>
    </w:p>
    <w:p>
      <w:pPr>
        <w:ind w:firstLine="320" w:firstLineChars="100"/>
        <w:rPr>
          <w:rFonts w:ascii="仿宋_GB2312" w:eastAsia="仿宋_GB2312"/>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仿宋"/>
          <w:color w:val="000000"/>
          <w:sz w:val="32"/>
          <w:szCs w:val="32"/>
          <w:u w:val="single"/>
        </w:rPr>
        <w:t>2713.9102</w:t>
      </w:r>
      <w:r>
        <w:rPr>
          <w:rFonts w:hint="eastAsia" w:ascii="仿宋_GB2312" w:hAnsi="仿宋" w:eastAsia="仿宋_GB2312" w:cs="仿宋"/>
          <w:color w:val="000000"/>
          <w:sz w:val="32"/>
          <w:szCs w:val="32"/>
        </w:rPr>
        <w:t>万元， 其中：基本支出</w:t>
      </w:r>
      <w:r>
        <w:rPr>
          <w:rFonts w:hint="eastAsia" w:ascii="仿宋_GB2312" w:hAnsi="仿宋" w:eastAsia="仿宋_GB2312" w:cs="仿宋"/>
          <w:color w:val="000000"/>
          <w:sz w:val="32"/>
          <w:szCs w:val="32"/>
          <w:u w:val="single"/>
        </w:rPr>
        <w:t>1482.3586</w:t>
      </w:r>
      <w:r>
        <w:rPr>
          <w:rFonts w:hint="eastAsia" w:ascii="仿宋_GB2312" w:hAnsi="仿宋" w:eastAsia="仿宋_GB2312" w:cs="仿宋"/>
          <w:color w:val="000000"/>
          <w:sz w:val="32"/>
          <w:szCs w:val="32"/>
        </w:rPr>
        <w:t>万元，项目支出：</w:t>
      </w:r>
      <w:r>
        <w:rPr>
          <w:rFonts w:hint="eastAsia" w:ascii="仿宋_GB2312" w:hAnsi="仿宋" w:eastAsia="仿宋_GB2312" w:cs="仿宋"/>
          <w:color w:val="000000"/>
          <w:sz w:val="32"/>
          <w:szCs w:val="32"/>
          <w:u w:val="single"/>
        </w:rPr>
        <w:t>1351.7092</w:t>
      </w:r>
      <w:r>
        <w:rPr>
          <w:rFonts w:hint="eastAsia" w:ascii="仿宋_GB2312" w:hAnsi="仿宋" w:eastAsia="仿宋_GB2312" w:cs="仿宋"/>
          <w:color w:val="000000"/>
          <w:sz w:val="32"/>
          <w:szCs w:val="32"/>
        </w:rPr>
        <w:t>万元。财政部门拨款对账单</w:t>
      </w:r>
      <w:r>
        <w:rPr>
          <w:rFonts w:hint="eastAsia" w:ascii="仿宋_GB2312" w:eastAsia="仿宋_GB2312"/>
          <w:color w:val="000000"/>
          <w:sz w:val="32"/>
          <w:szCs w:val="32"/>
          <w:u w:val="single"/>
        </w:rPr>
        <w:t>2713.9102</w:t>
      </w:r>
      <w:r>
        <w:rPr>
          <w:rFonts w:hint="eastAsia" w:ascii="仿宋_GB2312" w:hAnsi="仿宋" w:eastAsia="仿宋_GB2312" w:cs="仿宋"/>
          <w:color w:val="000000"/>
          <w:sz w:val="32"/>
          <w:szCs w:val="32"/>
        </w:rPr>
        <w:t>万元，与财政部门对账单相符，</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2．支出情况：</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单位本年一般公共预算财政拨款支出</w:t>
      </w:r>
      <w:r>
        <w:rPr>
          <w:rFonts w:hint="eastAsia" w:ascii="仿宋_GB2312" w:hAnsi="仿宋" w:eastAsia="仿宋_GB2312" w:cs="仿宋"/>
          <w:color w:val="000000"/>
          <w:sz w:val="32"/>
          <w:szCs w:val="32"/>
          <w:u w:val="single"/>
        </w:rPr>
        <w:t>2832.9441</w:t>
      </w:r>
      <w:r>
        <w:rPr>
          <w:rFonts w:hint="eastAsia" w:ascii="仿宋_GB2312" w:hAnsi="仿宋" w:eastAsia="仿宋_GB2312" w:cs="仿宋"/>
          <w:color w:val="000000"/>
          <w:sz w:val="32"/>
          <w:szCs w:val="32"/>
        </w:rPr>
        <w:t>万元，其中：基本支出</w:t>
      </w:r>
      <w:r>
        <w:rPr>
          <w:rFonts w:hint="eastAsia" w:ascii="仿宋_GB2312" w:hAnsi="仿宋" w:eastAsia="仿宋_GB2312" w:cs="仿宋"/>
          <w:color w:val="000000"/>
          <w:sz w:val="32"/>
          <w:szCs w:val="32"/>
          <w:u w:val="single"/>
        </w:rPr>
        <w:t>1482.3586</w:t>
      </w:r>
      <w:r>
        <w:rPr>
          <w:rFonts w:hint="eastAsia" w:ascii="仿宋_GB2312" w:hAnsi="仿宋" w:eastAsia="仿宋_GB2312" w:cs="仿宋"/>
          <w:color w:val="000000"/>
          <w:sz w:val="32"/>
          <w:szCs w:val="32"/>
        </w:rPr>
        <w:t>万元，项目支出：</w:t>
      </w:r>
      <w:r>
        <w:rPr>
          <w:rFonts w:hint="eastAsia" w:ascii="仿宋_GB2312" w:hAnsi="仿宋" w:eastAsia="仿宋_GB2312" w:cs="仿宋"/>
          <w:color w:val="000000"/>
          <w:sz w:val="32"/>
          <w:szCs w:val="32"/>
          <w:u w:val="single"/>
        </w:rPr>
        <w:t>1351.7092</w:t>
      </w:r>
      <w:r>
        <w:rPr>
          <w:rFonts w:hint="eastAsia" w:ascii="仿宋_GB2312" w:hAnsi="仿宋" w:eastAsia="仿宋_GB2312" w:cs="仿宋"/>
          <w:color w:val="000000"/>
          <w:sz w:val="32"/>
          <w:szCs w:val="32"/>
        </w:rPr>
        <w:t>万元。</w:t>
      </w:r>
    </w:p>
    <w:p>
      <w:pPr>
        <w:ind w:firstLine="709"/>
        <w:rPr>
          <w:rFonts w:ascii="楷体_GB2312" w:hAnsi="仿宋" w:eastAsia="楷体_GB2312"/>
          <w:b/>
          <w:sz w:val="32"/>
          <w:szCs w:val="32"/>
        </w:rPr>
      </w:pPr>
      <w:r>
        <w:rPr>
          <w:rFonts w:hint="eastAsia" w:ascii="楷体_GB2312" w:hAnsi="仿宋" w:eastAsia="楷体_GB2312"/>
          <w:b/>
          <w:sz w:val="32"/>
          <w:szCs w:val="32"/>
        </w:rPr>
        <w:t>（三）年末结转和结余情况。</w:t>
      </w:r>
    </w:p>
    <w:p>
      <w:pPr>
        <w:ind w:firstLine="709"/>
        <w:rPr>
          <w:rFonts w:ascii="楷体_GB2312" w:hAnsi="仿宋" w:eastAsia="楷体_GB2312"/>
          <w:b/>
          <w:sz w:val="32"/>
          <w:szCs w:val="32"/>
        </w:rPr>
      </w:pPr>
      <w:r>
        <w:rPr>
          <w:rFonts w:hint="eastAsia" w:ascii="仿宋_GB2312" w:hAnsi="仿宋" w:eastAsia="仿宋_GB2312" w:cs="仿宋"/>
          <w:color w:val="000000"/>
          <w:sz w:val="32"/>
          <w:szCs w:val="32"/>
        </w:rPr>
        <w:t>2021年结转为</w:t>
      </w:r>
      <w:r>
        <w:rPr>
          <w:rFonts w:hint="eastAsia" w:ascii="仿宋_GB2312" w:hAnsi="仿宋" w:eastAsia="仿宋_GB2312" w:cs="仿宋"/>
          <w:color w:val="000000"/>
          <w:sz w:val="32"/>
          <w:szCs w:val="32"/>
          <w:u w:val="single"/>
        </w:rPr>
        <w:t>129.2912</w:t>
      </w:r>
      <w:r>
        <w:rPr>
          <w:rFonts w:hint="eastAsia" w:ascii="仿宋_GB2312" w:hAnsi="仿宋" w:eastAsia="仿宋_GB2312" w:cs="仿宋"/>
          <w:color w:val="000000"/>
          <w:sz w:val="32"/>
          <w:szCs w:val="32"/>
        </w:rPr>
        <w:t>万元。</w:t>
      </w:r>
      <w:r>
        <w:rPr>
          <w:rFonts w:hint="eastAsia" w:ascii="楷体_GB2312" w:hAnsi="仿宋" w:eastAsia="楷体_GB2312"/>
          <w:b/>
          <w:sz w:val="32"/>
          <w:szCs w:val="32"/>
        </w:rPr>
        <w:t xml:space="preserve"> </w:t>
      </w:r>
    </w:p>
    <w:p>
      <w:pPr>
        <w:ind w:firstLine="709"/>
        <w:rPr>
          <w:rFonts w:ascii="楷体_GB2312" w:hAnsi="仿宋" w:eastAsia="楷体_GB2312"/>
          <w:b/>
          <w:sz w:val="32"/>
          <w:szCs w:val="32"/>
        </w:rPr>
      </w:pPr>
      <w:r>
        <w:rPr>
          <w:rFonts w:hint="eastAsia" w:ascii="楷体_GB2312" w:hAnsi="仿宋" w:eastAsia="楷体_GB2312"/>
          <w:b/>
          <w:sz w:val="32"/>
          <w:szCs w:val="32"/>
        </w:rPr>
        <w:t>（四）绩效目标完成情况</w:t>
      </w:r>
    </w:p>
    <w:p>
      <w:pPr>
        <w:pStyle w:val="9"/>
        <w:numPr>
          <w:ilvl w:val="0"/>
          <w:numId w:val="2"/>
        </w:numPr>
        <w:spacing w:line="220" w:lineRule="atLeas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公路养护方面</w:t>
      </w:r>
    </w:p>
    <w:p>
      <w:pPr>
        <w:ind w:firstLine="480" w:firstLineChars="150"/>
        <w:rPr>
          <w:rFonts w:ascii="楷体" w:hAnsi="楷体" w:eastAsia="楷体" w:cs="楷体"/>
          <w:sz w:val="32"/>
          <w:szCs w:val="32"/>
        </w:rPr>
      </w:pPr>
      <w:r>
        <w:rPr>
          <w:rFonts w:hint="eastAsia" w:ascii="楷体" w:hAnsi="楷体" w:eastAsia="楷体" w:cs="楷体"/>
          <w:sz w:val="32"/>
          <w:szCs w:val="32"/>
        </w:rPr>
        <w:t>1.概述本单位整体支出绩效目标实现情况</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2021年农村公路养护补助资金投入，切实为加强我市农村公路养护力度，确保公路完好畅通，更好地为农村经济社会发展提供了强有力的资金保障。随着养护频次和养护质量的提升，在节约运力、降低运输成本、缩短商品流通时间、加快资金周转、节约旅客在途时间、减少货损等经济效益方面指标达到了75%以上；在提高行驶速度、减少燃油消耗和机件磨损、增进安全、减低交通事故等社会效益方面达到了82%以上；在提供安全迅速、舒适低耗的行车条件等持续影响方面达到80%以上，在农村公路养护群众满意度方面达到了90%以上。</w:t>
      </w:r>
    </w:p>
    <w:p>
      <w:pPr>
        <w:spacing w:line="220" w:lineRule="atLeast"/>
        <w:ind w:firstLine="643" w:firstLineChars="200"/>
        <w:rPr>
          <w:rFonts w:ascii="楷体_GB2312" w:hAnsi="仿宋" w:eastAsia="楷体_GB2312"/>
          <w:b/>
          <w:sz w:val="32"/>
          <w:szCs w:val="32"/>
        </w:rPr>
      </w:pPr>
      <w:r>
        <w:rPr>
          <w:rFonts w:hint="eastAsia" w:ascii="楷体_GB2312" w:hAnsi="仿宋" w:eastAsia="楷体_GB2312"/>
          <w:b/>
          <w:sz w:val="32"/>
          <w:szCs w:val="32"/>
        </w:rPr>
        <w:t>（五）当年预算执行及绩效管理中存在问题、原因及改进措施。</w:t>
      </w:r>
    </w:p>
    <w:p>
      <w:pPr>
        <w:spacing w:line="2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一、公路建设方面</w:t>
      </w:r>
    </w:p>
    <w:p>
      <w:pPr>
        <w:spacing w:line="2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存在问题及原因：由于那曲属于高海拔地区，施工季较短，有些县乡自然环境恶劣，项目（工程）进度较缓慢，再加上资金紧张，影响工程款预算执行及绩效管理。</w:t>
      </w:r>
    </w:p>
    <w:p>
      <w:pPr>
        <w:spacing w:line="2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改进措施：1、加强建设项目施工进度管理；2、要求施工单位加强施工现场管理，提高机械使用效率，加快项目进度。3、尽力争取更多资金。 </w:t>
      </w:r>
    </w:p>
    <w:p>
      <w:pPr>
        <w:numPr>
          <w:ilvl w:val="0"/>
          <w:numId w:val="3"/>
        </w:numPr>
        <w:spacing w:line="2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公路养护方面</w:t>
      </w:r>
    </w:p>
    <w:p>
      <w:pPr>
        <w:ind w:firstLine="640" w:firstLineChars="200"/>
        <w:rPr>
          <w:rFonts w:ascii="仿宋" w:hAnsi="仿宋" w:eastAsia="仿宋" w:cs="仿宋"/>
          <w:sz w:val="32"/>
          <w:szCs w:val="32"/>
        </w:rPr>
      </w:pPr>
      <w:bookmarkStart w:id="2" w:name="YS060103"/>
      <w:r>
        <w:rPr>
          <w:rFonts w:hint="eastAsia" w:ascii="仿宋" w:hAnsi="仿宋" w:eastAsia="仿宋" w:cs="仿宋"/>
          <w:sz w:val="32"/>
          <w:szCs w:val="32"/>
        </w:rPr>
        <w:t>问题：养护资金远远不能满足现有农村公路养护。</w:t>
      </w:r>
    </w:p>
    <w:p>
      <w:pPr>
        <w:ind w:firstLine="640" w:firstLineChars="200"/>
        <w:rPr>
          <w:rFonts w:ascii="仿宋" w:hAnsi="仿宋" w:eastAsia="仿宋" w:cs="仿宋"/>
          <w:sz w:val="32"/>
          <w:szCs w:val="32"/>
        </w:rPr>
      </w:pPr>
      <w:r>
        <w:rPr>
          <w:rFonts w:hint="eastAsia" w:ascii="仿宋" w:hAnsi="仿宋" w:eastAsia="仿宋" w:cs="仿宋"/>
          <w:sz w:val="32"/>
          <w:szCs w:val="32"/>
        </w:rPr>
        <w:t>原因：1.我市道路线长、面广，养护机械化水平低，全面养护困难较大。</w:t>
      </w:r>
    </w:p>
    <w:p>
      <w:pPr>
        <w:ind w:firstLine="640" w:firstLineChars="200"/>
        <w:rPr>
          <w:rFonts w:ascii="仿宋" w:hAnsi="仿宋" w:eastAsia="仿宋" w:cs="仿宋"/>
          <w:sz w:val="32"/>
          <w:szCs w:val="32"/>
        </w:rPr>
      </w:pPr>
      <w:r>
        <w:rPr>
          <w:rFonts w:hint="eastAsia" w:ascii="仿宋" w:hAnsi="仿宋" w:eastAsia="仿宋" w:cs="仿宋"/>
          <w:sz w:val="32"/>
          <w:szCs w:val="32"/>
        </w:rPr>
        <w:t>2.我市农村公路等级普遍较低，面临各种风险和抗灾能力较弱，养护难度大。</w:t>
      </w:r>
    </w:p>
    <w:p>
      <w:pPr>
        <w:ind w:firstLine="640" w:firstLineChars="200"/>
        <w:rPr>
          <w:rFonts w:ascii="仿宋" w:hAnsi="仿宋" w:eastAsia="仿宋" w:cs="仿宋"/>
          <w:sz w:val="32"/>
          <w:szCs w:val="32"/>
        </w:rPr>
      </w:pPr>
      <w:r>
        <w:rPr>
          <w:rFonts w:hint="eastAsia" w:ascii="仿宋" w:hAnsi="仿宋" w:eastAsia="仿宋" w:cs="仿宋"/>
          <w:sz w:val="32"/>
          <w:szCs w:val="32"/>
        </w:rPr>
        <w:t>3.由于人员非专业养护，养护水平不高。</w:t>
      </w:r>
    </w:p>
    <w:p>
      <w:pPr>
        <w:ind w:firstLine="640" w:firstLineChars="200"/>
        <w:rPr>
          <w:rFonts w:ascii="仿宋" w:hAnsi="仿宋" w:eastAsia="仿宋" w:cs="仿宋"/>
          <w:sz w:val="32"/>
          <w:szCs w:val="32"/>
        </w:rPr>
      </w:pPr>
      <w:r>
        <w:rPr>
          <w:rFonts w:hint="eastAsia" w:ascii="仿宋" w:hAnsi="仿宋" w:eastAsia="仿宋" w:cs="仿宋"/>
          <w:sz w:val="32"/>
          <w:szCs w:val="32"/>
        </w:rPr>
        <w:t>改进措施：加强协调沟通，积极与各县（区）主要领导会商，</w:t>
      </w:r>
      <w:r>
        <w:rPr>
          <w:rFonts w:hint="eastAsia" w:ascii="仿宋" w:hAnsi="仿宋" w:eastAsia="仿宋"/>
          <w:sz w:val="32"/>
          <w:szCs w:val="32"/>
        </w:rPr>
        <w:t>一是由县级人民政府协商地方财政，将农村养护补助资金列入地方财政预算范畴，每年争取地方扶持增加养护资金的投入；二是各县切实压实工作主体责任的落实；三是加强养护人员的技能培训，提高养护质量；四是提高机械养护化水平;五是深入推进农村公路养护改革，实行市场化养护，稳步提高农村公路养护水平及养护质量。</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三、资产负债情况分析</w:t>
      </w:r>
    </w:p>
    <w:bookmarkEnd w:id="2"/>
    <w:p>
      <w:pPr>
        <w:spacing w:line="560" w:lineRule="exact"/>
        <w:ind w:firstLine="640"/>
        <w:rPr>
          <w:rFonts w:ascii="仿宋_GB2312" w:hAnsi="宋体" w:eastAsia="仿宋_GB2312" w:cs="宋体"/>
          <w:sz w:val="32"/>
          <w:szCs w:val="32"/>
        </w:rPr>
      </w:pPr>
      <w:r>
        <w:rPr>
          <w:rFonts w:hint="eastAsia" w:ascii="仿宋_GB2312" w:hAnsi="仿宋" w:eastAsia="仿宋_GB2312" w:cs="仿宋"/>
          <w:sz w:val="32"/>
          <w:szCs w:val="32"/>
        </w:rPr>
        <w:t>截至2021年12月31日，那曲市交通运输局共有车辆4辆，其中，业务用车4辆；单位价值100万元以上大型通用设备1台（套）价值128.46万元</w:t>
      </w:r>
    </w:p>
    <w:p>
      <w:pPr>
        <w:spacing w:line="560" w:lineRule="exact"/>
        <w:ind w:firstLine="640"/>
        <w:rPr>
          <w:rFonts w:ascii="仿宋_GB2312" w:hAnsi="宋体" w:eastAsia="仿宋_GB2312" w:cs="宋体"/>
          <w:color w:val="000000"/>
          <w:sz w:val="32"/>
          <w:szCs w:val="32"/>
        </w:rPr>
      </w:pPr>
      <w:r>
        <w:rPr>
          <w:rFonts w:hint="eastAsia" w:ascii="仿宋_GB2312" w:hAnsi="宋体" w:eastAsia="仿宋_GB2312" w:cs="宋体"/>
          <w:sz w:val="32"/>
          <w:szCs w:val="32"/>
        </w:rPr>
        <w:t>2021年底我局资产总额为6117.0920万元，其中：1.流动资产4383.8391万元，包括货币现金96.6391万元、银行存款111.10万元、财政应返额度4290.6666万元、其他应收款-3.5578万元；存货0.913万元。2.固定资产原值4258.9518万元</w:t>
      </w:r>
      <w:r>
        <w:rPr>
          <w:rFonts w:hint="eastAsia" w:ascii="仿宋_GB2312" w:hAnsi="宋体" w:eastAsia="仿宋_GB2312" w:cs="宋体"/>
          <w:color w:val="000000"/>
          <w:sz w:val="32"/>
          <w:szCs w:val="32"/>
        </w:rPr>
        <w:t>。固定资产累计折旧2393.6367万元。</w:t>
      </w:r>
    </w:p>
    <w:p>
      <w:pPr>
        <w:snapToGrid w:val="0"/>
        <w:spacing w:line="520" w:lineRule="exact"/>
        <w:ind w:firstLine="480" w:firstLineChars="150"/>
        <w:rPr>
          <w:rFonts w:ascii="黑体" w:hAnsi="黑体" w:eastAsia="黑体"/>
          <w:sz w:val="32"/>
          <w:szCs w:val="32"/>
        </w:rPr>
      </w:pPr>
      <w:bookmarkStart w:id="3" w:name="YS060104"/>
      <w:r>
        <w:rPr>
          <w:rFonts w:hint="eastAsia" w:ascii="黑体" w:hAnsi="黑体" w:eastAsia="黑体"/>
          <w:sz w:val="32"/>
          <w:szCs w:val="32"/>
        </w:rPr>
        <w:t>四、本年度部门决算等财务工作开展情况</w:t>
      </w:r>
    </w:p>
    <w:bookmarkEnd w:id="3"/>
    <w:p>
      <w:pPr>
        <w:ind w:firstLine="64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w:t>
      </w:r>
      <w:r>
        <w:rPr>
          <w:rFonts w:hint="eastAsia" w:ascii="仿宋" w:hAnsi="仿宋" w:eastAsia="仿宋"/>
          <w:sz w:val="32"/>
          <w:szCs w:val="32"/>
        </w:rPr>
        <w:t>21年顺利完成的工作：</w:t>
      </w:r>
    </w:p>
    <w:p>
      <w:pPr>
        <w:ind w:firstLine="640"/>
        <w:rPr>
          <w:rFonts w:ascii="仿宋" w:hAnsi="仿宋" w:eastAsia="仿宋"/>
          <w:sz w:val="32"/>
          <w:szCs w:val="32"/>
        </w:rPr>
      </w:pPr>
      <w:r>
        <w:rPr>
          <w:rFonts w:hint="eastAsia" w:ascii="仿宋" w:hAnsi="仿宋" w:eastAsia="仿宋"/>
          <w:sz w:val="32"/>
          <w:szCs w:val="32"/>
        </w:rPr>
        <w:t>1.在市财政规定的时间内，完成了2021年部门决算编报工作。</w:t>
      </w:r>
    </w:p>
    <w:p>
      <w:pPr>
        <w:ind w:firstLine="640"/>
        <w:rPr>
          <w:rFonts w:ascii="仿宋" w:hAnsi="仿宋" w:eastAsia="仿宋"/>
          <w:sz w:val="32"/>
          <w:szCs w:val="32"/>
        </w:rPr>
      </w:pPr>
      <w:r>
        <w:rPr>
          <w:rFonts w:hint="eastAsia" w:ascii="仿宋" w:hAnsi="仿宋" w:eastAsia="仿宋"/>
          <w:sz w:val="32"/>
          <w:szCs w:val="32"/>
        </w:rPr>
        <w:t>2、以认真的态度积极参加交通厅、市财政局安排的集中财务培训，以及新会计制度的学习，做好财务记账及系统维护。</w:t>
      </w:r>
    </w:p>
    <w:p>
      <w:pPr>
        <w:ind w:firstLine="640"/>
        <w:rPr>
          <w:rFonts w:ascii="仿宋" w:hAnsi="仿宋" w:eastAsia="仿宋"/>
          <w:sz w:val="32"/>
          <w:szCs w:val="32"/>
        </w:rPr>
      </w:pPr>
      <w:r>
        <w:rPr>
          <w:rFonts w:hint="eastAsia" w:ascii="仿宋" w:hAnsi="仿宋" w:eastAsia="仿宋"/>
          <w:sz w:val="32"/>
          <w:szCs w:val="32"/>
        </w:rPr>
        <w:t>3、及时准确的完成各月记账、结帐和帐务处理工作，及时准确地填报交通厅、财政局的各类报表，很好的完成了</w:t>
      </w:r>
      <w:r>
        <w:rPr>
          <w:rFonts w:ascii="仿宋" w:hAnsi="仿宋" w:eastAsia="仿宋"/>
          <w:sz w:val="32"/>
          <w:szCs w:val="32"/>
        </w:rPr>
        <w:t>20</w:t>
      </w:r>
      <w:r>
        <w:rPr>
          <w:rFonts w:hint="eastAsia" w:ascii="仿宋" w:hAnsi="仿宋" w:eastAsia="仿宋"/>
          <w:sz w:val="32"/>
          <w:szCs w:val="32"/>
        </w:rPr>
        <w:t>21年的预算工作。</w:t>
      </w:r>
    </w:p>
    <w:p>
      <w:pPr>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、对行政、事业、基建的会计档案进行严格的分类、装订、归档。</w:t>
      </w:r>
    </w:p>
    <w:p>
      <w:pPr>
        <w:ind w:firstLine="64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w:t>
      </w:r>
      <w:r>
        <w:rPr>
          <w:rFonts w:hint="eastAsia" w:ascii="仿宋" w:hAnsi="仿宋" w:eastAsia="仿宋"/>
          <w:sz w:val="32"/>
          <w:szCs w:val="32"/>
        </w:rPr>
        <w:t>21年学习方面和财会人员综合素质的提升：</w:t>
      </w:r>
    </w:p>
    <w:p>
      <w:pPr>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、认真学习新会计制度，自觉按照国家的财经政策、会计法规和局里的财务规章制度办事。</w:t>
      </w:r>
    </w:p>
    <w:p>
      <w:pPr>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、组织科里的财务人员不断的学习、培训，“在工作中学习，在学习中工作”坚持学以致用，用新的知识、新的思维，使计财科的综合办事能力有了一定的提高。</w:t>
      </w:r>
    </w:p>
    <w:p>
      <w:pPr>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、积极参加各种业务技能的培训，始终把增强服务意识作为工作的基础；始终把工作放在严谨、细致、扎实、求实上，脚踏实地的工作。</w:t>
      </w:r>
    </w:p>
    <w:p>
      <w:pPr>
        <w:ind w:firstLine="320" w:firstLineChars="100"/>
        <w:rPr>
          <w:rFonts w:ascii="仿宋" w:hAnsi="仿宋" w:eastAsia="仿宋" w:cs="仿宋_GB2312"/>
          <w:sz w:val="32"/>
          <w:szCs w:val="32"/>
        </w:rPr>
      </w:pPr>
      <w:r>
        <w:rPr>
          <w:rFonts w:hint="eastAsia" w:ascii="仿宋" w:hAnsi="仿宋" w:eastAsia="仿宋" w:cs="仿宋_GB2312"/>
          <w:sz w:val="32"/>
          <w:szCs w:val="32"/>
        </w:rPr>
        <w:t xml:space="preserve">   三、</w:t>
      </w:r>
      <w:r>
        <w:rPr>
          <w:rFonts w:ascii="仿宋" w:hAnsi="仿宋" w:eastAsia="仿宋" w:cs="仿宋_GB2312"/>
          <w:sz w:val="32"/>
          <w:szCs w:val="32"/>
        </w:rPr>
        <w:t>20</w:t>
      </w:r>
      <w:r>
        <w:rPr>
          <w:rFonts w:hint="eastAsia" w:ascii="仿宋" w:hAnsi="仿宋" w:eastAsia="仿宋" w:cs="仿宋_GB2312"/>
          <w:sz w:val="32"/>
          <w:szCs w:val="32"/>
        </w:rPr>
        <w:t>22年工作要点及思路：</w:t>
      </w:r>
    </w:p>
    <w:p>
      <w:pPr>
        <w:ind w:firstLine="64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银行设立分户管理，便于资金管理。</w:t>
      </w:r>
    </w:p>
    <w:p>
      <w:pPr>
        <w:ind w:firstLine="64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根据财政要求，在允许调计使用的情况下，优先拨付车购税资金。</w:t>
      </w:r>
    </w:p>
    <w:p>
      <w:pPr>
        <w:ind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优化支出结构，严控项目资金支出。</w:t>
      </w:r>
    </w:p>
    <w:p>
      <w:pPr>
        <w:ind w:firstLine="64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加强资金统筹，保障重点支出。</w:t>
      </w:r>
    </w:p>
    <w:p>
      <w:pPr>
        <w:ind w:firstLine="64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从严控制“三公”经费预算支出手续。</w:t>
      </w:r>
    </w:p>
    <w:p>
      <w:pPr>
        <w:ind w:firstLine="64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推进中期项目资金规划管理，科学合理编制三年支出规划，制定分年度支出计划。</w:t>
      </w:r>
    </w:p>
    <w:p>
      <w:pPr>
        <w:ind w:firstLine="64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规范项目编报，全力配合建设管理科，做好做实项目库。</w:t>
      </w:r>
    </w:p>
    <w:p>
      <w:pPr>
        <w:ind w:firstLine="640"/>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根据财政要求，推进好预算绩效管理，提高财政资金使用效益。</w:t>
      </w:r>
    </w:p>
    <w:p>
      <w:pPr>
        <w:ind w:firstLine="640"/>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加大预决算公开力度，提高预决算透明度。</w:t>
      </w:r>
    </w:p>
    <w:p>
      <w:pPr>
        <w:ind w:firstLine="512" w:firstLineChars="160"/>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根据财政要求，全面实行支出经济科目改革。</w:t>
      </w:r>
    </w:p>
    <w:p>
      <w:pPr>
        <w:ind w:firstLine="512" w:firstLineChars="160"/>
        <w:rPr>
          <w:rFonts w:ascii="仿宋" w:hAnsi="仿宋" w:eastAsia="仿宋" w:cs="仿宋_GB2312"/>
          <w:bCs/>
          <w:color w:val="000000"/>
          <w:sz w:val="32"/>
          <w:szCs w:val="32"/>
        </w:rPr>
      </w:pPr>
      <w:r>
        <w:rPr>
          <w:rFonts w:ascii="仿宋" w:hAnsi="仿宋" w:eastAsia="仿宋" w:cs="仿宋_GB2312"/>
          <w:bCs/>
          <w:color w:val="000000"/>
          <w:sz w:val="32"/>
          <w:szCs w:val="32"/>
        </w:rPr>
        <w:t>11.</w:t>
      </w:r>
      <w:r>
        <w:rPr>
          <w:rFonts w:hint="eastAsia" w:ascii="仿宋" w:hAnsi="仿宋" w:eastAsia="仿宋" w:cs="仿宋_GB2312"/>
          <w:bCs/>
          <w:color w:val="000000"/>
          <w:sz w:val="32"/>
          <w:szCs w:val="32"/>
        </w:rPr>
        <w:t>深入贯彻执行新政府会计各项制度。</w:t>
      </w:r>
    </w:p>
    <w:p>
      <w:pPr>
        <w:ind w:firstLine="640"/>
        <w:rPr>
          <w:rFonts w:ascii="仿宋" w:hAnsi="仿宋" w:eastAsia="仿宋" w:cs="仿宋_GB2312"/>
          <w:sz w:val="32"/>
          <w:szCs w:val="32"/>
        </w:rPr>
      </w:pPr>
      <w:r>
        <w:rPr>
          <w:rFonts w:hint="eastAsia" w:ascii="仿宋" w:hAnsi="仿宋" w:eastAsia="仿宋" w:cs="仿宋_GB2312"/>
          <w:sz w:val="32"/>
          <w:szCs w:val="32"/>
        </w:rPr>
        <w:t>四、存在的不足及困难：</w:t>
      </w:r>
    </w:p>
    <w:p>
      <w:pPr>
        <w:ind w:firstLine="64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工作滞后。</w:t>
      </w:r>
      <w:r>
        <w:rPr>
          <w:rFonts w:ascii="仿宋" w:hAnsi="仿宋" w:eastAsia="仿宋" w:cs="仿宋_GB2312"/>
          <w:sz w:val="32"/>
          <w:szCs w:val="32"/>
        </w:rPr>
        <w:t xml:space="preserve"> </w:t>
      </w:r>
      <w:r>
        <w:rPr>
          <w:rFonts w:hint="eastAsia" w:ascii="仿宋" w:hAnsi="仿宋" w:eastAsia="仿宋" w:cs="仿宋_GB2312"/>
          <w:sz w:val="32"/>
          <w:szCs w:val="32"/>
        </w:rPr>
        <w:t>当前局财务科人员急需“新老更替”，但是实际情况是，人员退休后没有新的力量补充进来。当前的工作量大、人员少，尽管天天加班，很多工作依然不能很好的完成，造成很多工作的拖延。</w:t>
      </w:r>
    </w:p>
    <w:p>
      <w:pPr>
        <w:ind w:firstLine="640"/>
        <w:rPr>
          <w:rFonts w:hint="eastAsia" w:ascii="仿宋" w:hAnsi="仿宋" w:eastAsia="仿宋" w:cs="仿宋_GB2312"/>
          <w:sz w:val="32"/>
          <w:szCs w:val="32"/>
          <w:lang w:eastAsia="zh-CN"/>
        </w:rPr>
      </w:pPr>
      <w:r>
        <w:rPr>
          <w:rFonts w:ascii="仿宋" w:hAnsi="仿宋" w:eastAsia="仿宋" w:cs="仿宋_GB2312"/>
          <w:sz w:val="32"/>
          <w:szCs w:val="32"/>
        </w:rPr>
        <w:t>2</w:t>
      </w:r>
      <w:r>
        <w:rPr>
          <w:rFonts w:hint="eastAsia" w:ascii="仿宋" w:hAnsi="仿宋" w:eastAsia="仿宋" w:cs="仿宋_GB2312"/>
          <w:sz w:val="32"/>
          <w:szCs w:val="32"/>
        </w:rPr>
        <w:t>、忙于具体的财务处理工作，深入探讨、思考、认认真真的研究财务管理工作办法、制度的时间少，工作缺乏广度、深度。</w:t>
      </w:r>
    </w:p>
    <w:p>
      <w:pPr>
        <w:ind w:firstLine="640"/>
        <w:rPr>
          <w:rFonts w:hint="eastAsia" w:ascii="仿宋" w:hAnsi="仿宋" w:eastAsia="仿宋" w:cs="仿宋_GB2312"/>
          <w:color w:val="363636"/>
          <w:kern w:val="0"/>
          <w:sz w:val="32"/>
          <w:szCs w:val="32"/>
          <w:lang w:eastAsia="zh-CN"/>
        </w:rPr>
      </w:pPr>
      <w:r>
        <w:rPr>
          <w:rFonts w:ascii="仿宋_GB2312" w:hAnsi="仿宋_GB2312" w:eastAsia="仿宋" w:cs="仿宋_GB2312"/>
          <w:color w:val="363636"/>
          <w:kern w:val="0"/>
          <w:sz w:val="32"/>
          <w:szCs w:val="32"/>
        </w:rPr>
        <w:t> </w:t>
      </w:r>
      <w:r>
        <w:rPr>
          <w:rFonts w:ascii="仿宋" w:hAnsi="仿宋" w:eastAsia="仿宋" w:cs="仿宋_GB2312"/>
          <w:color w:val="363636"/>
          <w:kern w:val="0"/>
          <w:sz w:val="32"/>
          <w:szCs w:val="32"/>
        </w:rPr>
        <w:t xml:space="preserve">  3</w:t>
      </w:r>
      <w:r>
        <w:rPr>
          <w:rFonts w:hint="eastAsia" w:ascii="仿宋" w:hAnsi="仿宋" w:eastAsia="仿宋" w:cs="仿宋_GB2312"/>
          <w:color w:val="363636"/>
          <w:kern w:val="0"/>
          <w:sz w:val="32"/>
          <w:szCs w:val="32"/>
        </w:rPr>
        <w:t>、加强学习理论知识和专业知识，尤其要加强业务方面知识的学习，同时业务以外的知识也要适当涉及，还要及时了解当前的政策、法规。</w:t>
      </w:r>
    </w:p>
    <w:p>
      <w:pPr>
        <w:ind w:firstLine="640"/>
        <w:rPr>
          <w:rFonts w:hint="eastAsia" w:ascii="仿宋" w:hAnsi="仿宋" w:eastAsia="仿宋" w:cs="仿宋_GB2312"/>
          <w:color w:val="363636"/>
          <w:kern w:val="0"/>
          <w:sz w:val="32"/>
          <w:szCs w:val="32"/>
          <w:lang w:eastAsia="zh-CN"/>
        </w:rPr>
      </w:pPr>
      <w:r>
        <w:rPr>
          <w:rFonts w:ascii="仿宋_GB2312" w:hAnsi="仿宋_GB2312" w:eastAsia="仿宋" w:cs="仿宋_GB2312"/>
          <w:color w:val="363636"/>
          <w:kern w:val="0"/>
          <w:sz w:val="32"/>
          <w:szCs w:val="32"/>
        </w:rPr>
        <w:t>  </w:t>
      </w:r>
      <w:r>
        <w:rPr>
          <w:rFonts w:ascii="仿宋" w:hAnsi="仿宋" w:eastAsia="仿宋" w:cs="仿宋_GB2312"/>
          <w:color w:val="363636"/>
          <w:kern w:val="0"/>
          <w:sz w:val="32"/>
          <w:szCs w:val="32"/>
        </w:rPr>
        <w:t>4</w:t>
      </w:r>
      <w:r>
        <w:rPr>
          <w:rFonts w:hint="eastAsia" w:ascii="仿宋" w:hAnsi="仿宋" w:eastAsia="仿宋" w:cs="仿宋_GB2312"/>
          <w:color w:val="363636"/>
          <w:kern w:val="0"/>
          <w:sz w:val="32"/>
          <w:szCs w:val="32"/>
        </w:rPr>
        <w:t>、要用积极的心态去工作。不仅要做好本职工作，还要帮着做一些力所能及的事。</w:t>
      </w:r>
    </w:p>
    <w:p>
      <w:pPr>
        <w:ind w:firstLine="640"/>
        <w:rPr>
          <w:rFonts w:hint="eastAsia" w:ascii="仿宋" w:hAnsi="仿宋" w:eastAsia="仿宋" w:cs="仿宋_GB2312"/>
          <w:color w:val="363636"/>
          <w:kern w:val="0"/>
          <w:sz w:val="32"/>
          <w:szCs w:val="32"/>
          <w:lang w:eastAsia="zh-CN"/>
        </w:rPr>
      </w:pPr>
      <w:r>
        <w:rPr>
          <w:rFonts w:ascii="仿宋_GB2312" w:hAnsi="仿宋_GB2312" w:eastAsia="仿宋" w:cs="仿宋_GB2312"/>
          <w:color w:val="363636"/>
          <w:kern w:val="0"/>
          <w:sz w:val="32"/>
          <w:szCs w:val="32"/>
        </w:rPr>
        <w:t>  </w:t>
      </w:r>
      <w:r>
        <w:rPr>
          <w:rFonts w:ascii="仿宋" w:hAnsi="仿宋" w:eastAsia="仿宋" w:cs="仿宋_GB2312"/>
          <w:color w:val="363636"/>
          <w:kern w:val="0"/>
          <w:sz w:val="32"/>
          <w:szCs w:val="32"/>
        </w:rPr>
        <w:t>5</w:t>
      </w:r>
      <w:r>
        <w:rPr>
          <w:rFonts w:hint="eastAsia" w:ascii="仿宋" w:hAnsi="仿宋" w:eastAsia="仿宋" w:cs="仿宋_GB2312"/>
          <w:color w:val="363636"/>
          <w:kern w:val="0"/>
          <w:sz w:val="32"/>
          <w:szCs w:val="32"/>
        </w:rPr>
        <w:t>、对业务上的事要多加练习，遇到不懂的地方要虚心请教。</w:t>
      </w:r>
    </w:p>
    <w:p>
      <w:pPr>
        <w:ind w:firstLine="640"/>
        <w:rPr>
          <w:rFonts w:ascii="仿宋" w:hAnsi="仿宋" w:eastAsia="仿宋" w:cs="仿宋_GB2312"/>
          <w:color w:val="363636"/>
          <w:sz w:val="32"/>
          <w:szCs w:val="32"/>
        </w:rPr>
      </w:pPr>
      <w:r>
        <w:rPr>
          <w:rFonts w:ascii="仿宋_GB2312" w:hAnsi="仿宋_GB2312" w:eastAsia="仿宋" w:cs="仿宋_GB2312"/>
          <w:color w:val="363636"/>
          <w:kern w:val="0"/>
          <w:sz w:val="32"/>
          <w:szCs w:val="32"/>
        </w:rPr>
        <w:t>  </w:t>
      </w:r>
      <w:r>
        <w:rPr>
          <w:rFonts w:ascii="仿宋" w:hAnsi="仿宋" w:eastAsia="仿宋" w:cs="仿宋_GB2312"/>
          <w:color w:val="363636"/>
          <w:kern w:val="0"/>
          <w:sz w:val="32"/>
          <w:szCs w:val="32"/>
        </w:rPr>
        <w:t>6</w:t>
      </w:r>
      <w:r>
        <w:rPr>
          <w:rFonts w:hint="eastAsia" w:ascii="仿宋" w:hAnsi="仿宋" w:eastAsia="仿宋" w:cs="仿宋_GB2312"/>
          <w:color w:val="363636"/>
          <w:kern w:val="0"/>
          <w:sz w:val="32"/>
          <w:szCs w:val="32"/>
        </w:rPr>
        <w:t>、每年制定工作计划，明确工作目标，充分发挥主观能动性，努力做好财务工作。</w:t>
      </w:r>
    </w:p>
    <w:p/>
    <w:sectPr>
      <w:footerReference r:id="rId3" w:type="default"/>
      <w:pgSz w:w="23814" w:h="16840"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9</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A6163"/>
    <w:multiLevelType w:val="multilevel"/>
    <w:tmpl w:val="258A6163"/>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5C419E32"/>
    <w:multiLevelType w:val="singleLevel"/>
    <w:tmpl w:val="5C419E32"/>
    <w:lvl w:ilvl="0" w:tentative="0">
      <w:start w:val="2"/>
      <w:numFmt w:val="chineseCounting"/>
      <w:suff w:val="nothing"/>
      <w:lvlText w:val="（%1）"/>
      <w:lvlJc w:val="left"/>
    </w:lvl>
  </w:abstractNum>
  <w:abstractNum w:abstractNumId="2">
    <w:nsid w:val="5C46A7A3"/>
    <w:multiLevelType w:val="singleLevel"/>
    <w:tmpl w:val="5C46A7A3"/>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48"/>
    <w:rsid w:val="000A307B"/>
    <w:rsid w:val="000C60C9"/>
    <w:rsid w:val="001D1AEE"/>
    <w:rsid w:val="00225CFD"/>
    <w:rsid w:val="002501A2"/>
    <w:rsid w:val="00280BF8"/>
    <w:rsid w:val="00400D13"/>
    <w:rsid w:val="00734DF2"/>
    <w:rsid w:val="008F129F"/>
    <w:rsid w:val="00B02D07"/>
    <w:rsid w:val="00B66837"/>
    <w:rsid w:val="00B83E48"/>
    <w:rsid w:val="00BA2438"/>
    <w:rsid w:val="00D96998"/>
    <w:rsid w:val="2F01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bjh-p"/>
    <w:basedOn w:val="5"/>
    <w:qFormat/>
    <w:uiPriority w:val="0"/>
    <w:rPr>
      <w:rFonts w:cs="Times New Roman"/>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1453</Words>
  <Characters>8286</Characters>
  <Lines>69</Lines>
  <Paragraphs>19</Paragraphs>
  <TotalTime>84</TotalTime>
  <ScaleCrop>false</ScaleCrop>
  <LinksUpToDate>false</LinksUpToDate>
  <CharactersWithSpaces>9720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2022-02-03T08:19:00Z</dcterms:created>
  <dc:creator>微软用户</dc:creator>
  <cp:lastModifiedBy>拥之则安</cp:lastModifiedBy>
  <dcterms:modified xsi:type="dcterms:W3CDTF">2023-01-09T04:39:19Z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BA4CF1FE6A1C49D397B0BF0C36C61BED</vt:lpwstr>
  </property>
</Properties>
</file>