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Theme="majorEastAsia" w:hAnsiTheme="majorEastAsia" w:eastAsiaTheme="majorEastAsia" w:cstheme="majorEastAsia"/>
          <w:b/>
          <w:bCs/>
          <w:color w:val="000000" w:themeColor="text1"/>
          <w:sz w:val="44"/>
          <w:szCs w:val="44"/>
          <w14:textFill>
            <w14:solidFill>
              <w14:schemeClr w14:val="tx1"/>
            </w14:solidFill>
          </w14:textFill>
        </w:rPr>
      </w:pPr>
      <w:bookmarkStart w:id="119" w:name="_GoBack"/>
      <w:r>
        <w:rPr>
          <w:rFonts w:hint="eastAsia" w:asciiTheme="majorEastAsia" w:hAnsiTheme="majorEastAsia" w:eastAsiaTheme="majorEastAsia" w:cstheme="majorEastAsia"/>
          <w:b/>
          <w:bCs/>
          <w:color w:val="000000" w:themeColor="text1"/>
          <w:sz w:val="44"/>
          <w:szCs w:val="44"/>
          <w14:textFill>
            <w14:solidFill>
              <w14:schemeClr w14:val="tx1"/>
            </w14:solidFill>
          </w14:textFill>
        </w:rPr>
        <w:t>色尼区人民检察院机关</w:t>
      </w:r>
      <w:r>
        <w:rPr>
          <w:rFonts w:hint="default" w:asciiTheme="majorEastAsia" w:hAnsiTheme="majorEastAsia" w:eastAsiaTheme="majorEastAsia" w:cstheme="majorEastAsia"/>
          <w:b/>
          <w:bCs/>
          <w:color w:val="000000" w:themeColor="text1"/>
          <w:sz w:val="44"/>
          <w:szCs w:val="44"/>
          <w:lang w:val="en-US"/>
          <w14:textFill>
            <w14:solidFill>
              <w14:schemeClr w14:val="tx1"/>
            </w14:solidFill>
          </w14:textFill>
        </w:rPr>
        <w:t>2025</w:t>
      </w:r>
      <w:r>
        <w:rPr>
          <w:rFonts w:hint="eastAsia" w:asciiTheme="majorEastAsia" w:hAnsiTheme="majorEastAsia" w:eastAsiaTheme="majorEastAsia" w:cstheme="majorEastAsia"/>
          <w:b/>
          <w:bCs/>
          <w:color w:val="000000" w:themeColor="text1"/>
          <w:sz w:val="44"/>
          <w:szCs w:val="44"/>
          <w14:textFill>
            <w14:solidFill>
              <w14:schemeClr w14:val="tx1"/>
            </w14:solidFill>
          </w14:textFill>
        </w:rPr>
        <w:t>年度部门决算公开报告</w:t>
      </w:r>
    </w:p>
    <w:p>
      <w:pPr>
        <w:spacing w:line="578" w:lineRule="exact"/>
        <w:jc w:val="center"/>
        <w:rPr>
          <w:rFonts w:hint="eastAsia" w:asciiTheme="majorEastAsia" w:hAnsiTheme="majorEastAsia" w:eastAsiaTheme="majorEastAsia" w:cstheme="majorEastAsia"/>
          <w:b/>
          <w:bCs/>
          <w:color w:val="000000" w:themeColor="text1"/>
          <w:sz w:val="44"/>
          <w:szCs w:val="44"/>
          <w14:textFill>
            <w14:solidFill>
              <w14:schemeClr w14:val="tx1"/>
            </w14:solidFill>
          </w14:textFill>
        </w:rPr>
      </w:pPr>
    </w:p>
    <w:p>
      <w:pPr>
        <w:spacing w:line="578" w:lineRule="exact"/>
        <w:jc w:val="center"/>
        <w:rPr>
          <w:rFonts w:hint="eastAsia" w:ascii="黑体" w:hAnsi="ˎ̥" w:eastAsia="黑体"/>
          <w:b/>
          <w:color w:val="000000" w:themeColor="text1"/>
          <w:sz w:val="32"/>
          <w:szCs w:val="32"/>
          <w14:textFill>
            <w14:solidFill>
              <w14:schemeClr w14:val="tx1"/>
            </w14:solidFill>
          </w14:textFill>
        </w:rPr>
      </w:pPr>
    </w:p>
    <w:p>
      <w:pPr>
        <w:spacing w:line="578" w:lineRule="exact"/>
        <w:jc w:val="center"/>
        <w:rPr>
          <w:rFonts w:hint="eastAsia" w:ascii="黑体" w:hAnsi="黑体" w:eastAsia="黑体" w:cs="黑体"/>
          <w:color w:val="000000" w:themeColor="text1"/>
          <w:sz w:val="44"/>
          <w:szCs w:val="44"/>
          <w14:textFill>
            <w14:solidFill>
              <w14:schemeClr w14:val="tx1"/>
            </w14:solidFill>
          </w14:textFill>
        </w:rPr>
      </w:pPr>
      <w:bookmarkStart w:id="0" w:name="_Toc11440_WPSOffice_Type2"/>
      <w:r>
        <w:rPr>
          <w:rFonts w:hint="eastAsia" w:ascii="黑体" w:hAnsi="黑体" w:eastAsia="黑体" w:cs="黑体"/>
          <w:color w:val="000000" w:themeColor="text1"/>
          <w:sz w:val="44"/>
          <w:szCs w:val="44"/>
          <w14:textFill>
            <w14:solidFill>
              <w14:schemeClr w14:val="tx1"/>
            </w14:solidFill>
          </w14:textFill>
        </w:rPr>
        <w:t>目  录</w:t>
      </w:r>
    </w:p>
    <w:p>
      <w:pPr>
        <w:pStyle w:val="15"/>
        <w:tabs>
          <w:tab w:val="right" w:leader="dot" w:pos="8306"/>
        </w:tabs>
        <w:spacing w:line="578" w:lineRule="exact"/>
        <w:rPr>
          <w:rFonts w:hint="eastAsia"/>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fldChar w:fldCharType="begin"/>
      </w:r>
      <w:r>
        <w:rPr>
          <w:color w:val="000000" w:themeColor="text1"/>
          <w:sz w:val="32"/>
          <w:szCs w:val="32"/>
          <w14:textFill>
            <w14:solidFill>
              <w14:schemeClr w14:val="tx1"/>
            </w14:solidFill>
          </w14:textFill>
        </w:rPr>
        <w:instrText xml:space="preserve"> HYPERLINK \l _Toc1704_WPSOffice_Level1 </w:instrText>
      </w:r>
      <w:r>
        <w:rPr>
          <w:color w:val="000000" w:themeColor="text1"/>
          <w:sz w:val="32"/>
          <w:szCs w:val="32"/>
          <w14:textFill>
            <w14:solidFill>
              <w14:schemeClr w14:val="tx1"/>
            </w14:solidFill>
          </w14:textFill>
        </w:rPr>
        <w:fldChar w:fldCharType="separate"/>
      </w:r>
      <w:r>
        <w:rPr>
          <w:rFonts w:hint="eastAsia" w:ascii="黑体" w:hAnsi="ˎ̥" w:eastAsia="黑体"/>
          <w:color w:val="000000" w:themeColor="text1"/>
          <w:sz w:val="32"/>
          <w:szCs w:val="32"/>
          <w14:textFill>
            <w14:solidFill>
              <w14:schemeClr w14:val="tx1"/>
            </w14:solidFill>
          </w14:textFill>
        </w:rPr>
        <w:t>第一部分 基本情况</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fldChar w:fldCharType="end"/>
      </w:r>
      <w:r>
        <w:rPr>
          <w:rFonts w:hint="eastAsia"/>
          <w:color w:val="000000" w:themeColor="text1"/>
          <w:sz w:val="32"/>
          <w:szCs w:val="32"/>
          <w14:textFill>
            <w14:solidFill>
              <w14:schemeClr w14:val="tx1"/>
            </w14:solidFill>
          </w14:textFill>
        </w:rPr>
        <w:t>2</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_Toc20274_WPSOffice_Level2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一、部门（单位）职责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2</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_Toc4833_WPSOffice_Level2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2</w:t>
      </w:r>
    </w:p>
    <w:p>
      <w:pPr>
        <w:pStyle w:val="15"/>
        <w:tabs>
          <w:tab w:val="right" w:leader="dot" w:pos="8306"/>
        </w:tabs>
        <w:spacing w:line="578" w:lineRule="exact"/>
        <w:rPr>
          <w:rFonts w:hint="eastAsia"/>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fldChar w:fldCharType="begin"/>
      </w:r>
      <w:r>
        <w:rPr>
          <w:color w:val="000000" w:themeColor="text1"/>
          <w:sz w:val="32"/>
          <w:szCs w:val="32"/>
          <w14:textFill>
            <w14:solidFill>
              <w14:schemeClr w14:val="tx1"/>
            </w14:solidFill>
          </w14:textFill>
        </w:rPr>
        <w:instrText xml:space="preserve"> HYPERLINK \l _Toc28253_WPSOffice_Level1 </w:instrText>
      </w:r>
      <w:r>
        <w:rPr>
          <w:color w:val="000000" w:themeColor="text1"/>
          <w:sz w:val="32"/>
          <w:szCs w:val="32"/>
          <w14:textFill>
            <w14:solidFill>
              <w14:schemeClr w14:val="tx1"/>
            </w14:solidFill>
          </w14:textFill>
        </w:rPr>
        <w:fldChar w:fldCharType="separate"/>
      </w:r>
      <w:r>
        <w:rPr>
          <w:rFonts w:hint="eastAsia" w:ascii="黑体" w:hAnsi="ˎ̥" w:eastAsia="黑体"/>
          <w:color w:val="000000" w:themeColor="text1"/>
          <w:sz w:val="32"/>
          <w:szCs w:val="32"/>
          <w14:textFill>
            <w14:solidFill>
              <w14:schemeClr w14:val="tx1"/>
            </w14:solidFill>
          </w14:textFill>
        </w:rPr>
        <w:t xml:space="preserve">第二部分  </w:t>
      </w:r>
      <w:r>
        <w:rPr>
          <w:rFonts w:hint="default" w:ascii="黑体" w:hAnsi="ˎ̥" w:eastAsia="黑体"/>
          <w:color w:val="000000" w:themeColor="text1"/>
          <w:sz w:val="32"/>
          <w:szCs w:val="32"/>
          <w:lang w:val="en-US"/>
          <w14:textFill>
            <w14:solidFill>
              <w14:schemeClr w14:val="tx1"/>
            </w14:solidFill>
          </w14:textFill>
        </w:rPr>
        <w:t>2025</w:t>
      </w:r>
      <w:r>
        <w:rPr>
          <w:rFonts w:hint="eastAsia" w:ascii="黑体" w:hAnsi="ˎ̥" w:eastAsia="黑体"/>
          <w:color w:val="000000" w:themeColor="text1"/>
          <w:sz w:val="32"/>
          <w:szCs w:val="32"/>
          <w14:textFill>
            <w14:solidFill>
              <w14:schemeClr w14:val="tx1"/>
            </w14:solidFill>
          </w14:textFill>
        </w:rPr>
        <w:t>年度部门决算公开表</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fldChar w:fldCharType="end"/>
      </w:r>
      <w:r>
        <w:rPr>
          <w:rFonts w:hint="eastAsia"/>
          <w:color w:val="000000" w:themeColor="text1"/>
          <w:sz w:val="32"/>
          <w:szCs w:val="32"/>
          <w14:textFill>
            <w14:solidFill>
              <w14:schemeClr w14:val="tx1"/>
            </w14:solidFill>
          </w14:textFill>
        </w:rPr>
        <w:t>2</w:t>
      </w:r>
    </w:p>
    <w:p>
      <w:pPr>
        <w:pStyle w:val="15"/>
        <w:tabs>
          <w:tab w:val="right" w:leader="dot" w:pos="8306"/>
        </w:tabs>
        <w:spacing w:line="578" w:lineRule="exact"/>
        <w:rPr>
          <w:rFonts w:hint="eastAsia"/>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fldChar w:fldCharType="begin"/>
      </w:r>
      <w:r>
        <w:rPr>
          <w:color w:val="000000" w:themeColor="text1"/>
          <w:sz w:val="32"/>
          <w:szCs w:val="32"/>
          <w14:textFill>
            <w14:solidFill>
              <w14:schemeClr w14:val="tx1"/>
            </w14:solidFill>
          </w14:textFill>
        </w:rPr>
        <w:instrText xml:space="preserve"> HYPERLINK \l _Toc27590_WPSOffice_Level1 </w:instrText>
      </w:r>
      <w:r>
        <w:rPr>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w:t>
      </w:r>
      <w:r>
        <w:rPr>
          <w:rFonts w:hint="eastAsia"/>
          <w:color w:val="000000" w:themeColor="text1"/>
          <w:sz w:val="32"/>
          <w:szCs w:val="32"/>
          <w14:textFill>
            <w14:solidFill>
              <w14:schemeClr w14:val="tx1"/>
            </w14:solidFill>
          </w14:textFill>
        </w:rPr>
        <w:t xml:space="preserve">  </w:t>
      </w:r>
      <w:r>
        <w:rPr>
          <w:rFonts w:hint="default" w:ascii="黑体" w:hAnsi="ˎ̥" w:eastAsia="黑体"/>
          <w:color w:val="000000" w:themeColor="text1"/>
          <w:sz w:val="32"/>
          <w:szCs w:val="32"/>
          <w:lang w:val="en-US"/>
          <w14:textFill>
            <w14:solidFill>
              <w14:schemeClr w14:val="tx1"/>
            </w14:solidFill>
          </w14:textFill>
        </w:rPr>
        <w:t>2025</w:t>
      </w:r>
      <w:r>
        <w:rPr>
          <w:rFonts w:hint="eastAsia" w:ascii="黑体" w:hAnsi="ˎ̥" w:eastAsia="黑体"/>
          <w:color w:val="000000" w:themeColor="text1"/>
          <w:sz w:val="32"/>
          <w:szCs w:val="32"/>
          <w14:textFill>
            <w14:solidFill>
              <w14:schemeClr w14:val="tx1"/>
            </w14:solidFill>
          </w14:textFill>
        </w:rPr>
        <w:t>年度部门决算情况说明</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fldChar w:fldCharType="end"/>
      </w:r>
      <w:r>
        <w:rPr>
          <w:rFonts w:hint="eastAsia"/>
          <w:color w:val="000000" w:themeColor="text1"/>
          <w:sz w:val="32"/>
          <w:szCs w:val="32"/>
          <w14:textFill>
            <w14:solidFill>
              <w14:schemeClr w14:val="tx1"/>
            </w14:solidFill>
          </w14:textFill>
        </w:rPr>
        <w:t>3</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_Toc21737_WPSOffice_Level2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一、收入支出总体情况说明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3</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4</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4</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四、财政拨款收入支出决算</w:t>
      </w:r>
      <w:r>
        <w:rPr>
          <w:rFonts w:hint="eastAsia" w:ascii="仿宋" w:hAnsi="仿宋" w:eastAsia="仿宋" w:cs="仿宋"/>
          <w:bCs/>
          <w:color w:val="000000" w:themeColor="text1"/>
          <w:sz w:val="32"/>
          <w:szCs w:val="32"/>
          <w:lang w:val="en-US" w:eastAsia="zh-CN"/>
          <w14:textFill>
            <w14:solidFill>
              <w14:schemeClr w14:val="tx1"/>
            </w14:solidFill>
          </w14:textFill>
        </w:rPr>
        <w:t>总体</w:t>
      </w:r>
      <w:r>
        <w:rPr>
          <w:rFonts w:hint="eastAsia" w:ascii="仿宋" w:hAnsi="仿宋" w:eastAsia="仿宋" w:cs="仿宋"/>
          <w:bCs/>
          <w:color w:val="000000" w:themeColor="text1"/>
          <w:sz w:val="32"/>
          <w:szCs w:val="32"/>
          <w14:textFill>
            <w14:solidFill>
              <w14:schemeClr w14:val="tx1"/>
            </w14:solidFill>
          </w14:textFill>
        </w:rPr>
        <w:t>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4</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5</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t>6</w:t>
      </w:r>
    </w:p>
    <w:p>
      <w:pPr>
        <w:pStyle w:val="16"/>
        <w:numPr>
          <w:ilvl w:val="0"/>
          <w:numId w:val="1"/>
        </w:numPr>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政府性基金预算财政拨款支出决算情况说明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t>7</w:t>
      </w:r>
    </w:p>
    <w:p>
      <w:pPr>
        <w:pStyle w:val="16"/>
        <w:numPr>
          <w:ilvl w:val="0"/>
          <w:numId w:val="1"/>
        </w:numPr>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国有资本经营预算财政拨款支出决算情况说明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t>8</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九、财政拨款“三公”经费支出决算情况说明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9</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HYPERLINK \l _Toc19535_WPSOffice_Level2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bCs/>
          <w:color w:val="000000" w:themeColor="text1"/>
          <w:sz w:val="32"/>
          <w:szCs w:val="32"/>
          <w14:textFill>
            <w14:solidFill>
              <w14:schemeClr w14:val="tx1"/>
            </w14:solidFill>
          </w14:textFill>
        </w:rPr>
        <w:t>十、预算绩效情况说明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t>11</w:t>
      </w:r>
    </w:p>
    <w:p>
      <w:pPr>
        <w:pStyle w:val="16"/>
        <w:tabs>
          <w:tab w:val="right" w:leader="dot" w:pos="8306"/>
        </w:tabs>
        <w:spacing w:line="578" w:lineRule="exact"/>
        <w:ind w:lef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十一、其他重要事项情况说明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t>13</w:t>
      </w:r>
    </w:p>
    <w:p>
      <w:pPr>
        <w:pStyle w:val="15"/>
        <w:tabs>
          <w:tab w:val="right" w:leader="dot" w:pos="8306"/>
        </w:tabs>
        <w:spacing w:line="578" w:lineRule="exact"/>
        <w:rPr>
          <w:rFonts w:hint="eastAsia" w:ascii="黑体" w:hAnsi="ˎ̥"/>
          <w:b/>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fldChar w:fldCharType="begin"/>
      </w:r>
      <w:r>
        <w:rPr>
          <w:color w:val="000000" w:themeColor="text1"/>
          <w:sz w:val="32"/>
          <w:szCs w:val="32"/>
          <w14:textFill>
            <w14:solidFill>
              <w14:schemeClr w14:val="tx1"/>
            </w14:solidFill>
          </w14:textFill>
        </w:rPr>
        <w:instrText xml:space="preserve"> HYPERLINK \l _Toc15425_WPSOffice_Level1 </w:instrText>
      </w:r>
      <w:r>
        <w:rPr>
          <w:color w:val="000000" w:themeColor="text1"/>
          <w:sz w:val="32"/>
          <w:szCs w:val="32"/>
          <w14:textFill>
            <w14:solidFill>
              <w14:schemeClr w14:val="tx1"/>
            </w14:solidFill>
          </w14:textFill>
        </w:rPr>
        <w:fldChar w:fldCharType="separate"/>
      </w:r>
      <w:r>
        <w:rPr>
          <w:rFonts w:hint="eastAsia" w:ascii="黑体" w:hAnsi="ˎ̥" w:eastAsia="黑体"/>
          <w:color w:val="000000" w:themeColor="text1"/>
          <w:sz w:val="32"/>
          <w:szCs w:val="32"/>
          <w14:textFill>
            <w14:solidFill>
              <w14:schemeClr w14:val="tx1"/>
            </w14:solidFill>
          </w14:textFill>
        </w:rPr>
        <w:t>第四部分  名词解释</w:t>
      </w:r>
      <w:r>
        <w:rPr>
          <w:color w:val="000000" w:themeColor="text1"/>
          <w:sz w:val="32"/>
          <w:szCs w:val="32"/>
          <w14:textFill>
            <w14:solidFill>
              <w14:schemeClr w14:val="tx1"/>
            </w14:solidFill>
          </w14:textFill>
        </w:rPr>
        <w:tab/>
      </w:r>
      <w:bookmarkStart w:id="1" w:name="_Toc15425_WPSOffice_Level1Page"/>
      <w:r>
        <w:rPr>
          <w:color w:val="000000" w:themeColor="text1"/>
          <w:sz w:val="32"/>
          <w:szCs w:val="32"/>
          <w14:textFill>
            <w14:solidFill>
              <w14:schemeClr w14:val="tx1"/>
            </w14:solidFill>
          </w14:textFill>
        </w:rPr>
        <w:t>1</w:t>
      </w:r>
      <w:bookmarkEnd w:id="1"/>
      <w:r>
        <w:rPr>
          <w:color w:val="000000" w:themeColor="text1"/>
          <w:sz w:val="32"/>
          <w:szCs w:val="32"/>
          <w14:textFill>
            <w14:solidFill>
              <w14:schemeClr w14:val="tx1"/>
            </w14:solidFill>
          </w14:textFill>
        </w:rPr>
        <w:fldChar w:fldCharType="end"/>
      </w:r>
      <w:bookmarkEnd w:id="0"/>
      <w:r>
        <w:rPr>
          <w:rFonts w:hint="eastAsia"/>
          <w:color w:val="000000" w:themeColor="text1"/>
          <w:sz w:val="32"/>
          <w:szCs w:val="32"/>
          <w14:textFill>
            <w14:solidFill>
              <w14:schemeClr w14:val="tx1"/>
            </w14:solidFill>
          </w14:textFill>
        </w:rPr>
        <w:t>5</w:t>
      </w:r>
    </w:p>
    <w:p>
      <w:pPr>
        <w:spacing w:line="578" w:lineRule="exact"/>
        <w:jc w:val="both"/>
        <w:rPr>
          <w:rFonts w:hint="eastAsia" w:ascii="黑体" w:hAnsi="ˎ̥" w:eastAsia="黑体"/>
          <w:color w:val="000000" w:themeColor="text1"/>
          <w:sz w:val="32"/>
          <w:szCs w:val="32"/>
          <w14:textFill>
            <w14:solidFill>
              <w14:schemeClr w14:val="tx1"/>
            </w14:solidFill>
          </w14:textFill>
        </w:rPr>
      </w:pPr>
      <w:bookmarkStart w:id="2" w:name="_Toc1704_WPSOffice_Level1"/>
      <w:bookmarkStart w:id="3" w:name="_Toc23465_WPSOffice_Level1"/>
      <w:bookmarkStart w:id="4" w:name="_Toc22941_WPSOffice_Level1"/>
      <w:bookmarkStart w:id="5" w:name="_Toc32433_WPSOffice_Level1"/>
      <w:bookmarkStart w:id="6" w:name="_Toc10720_WPSOffice_Level1"/>
      <w:bookmarkStart w:id="7" w:name="_Toc10049_WPSOffice_Level1"/>
      <w:bookmarkStart w:id="8" w:name="_Toc24238_WPSOffice_Level2"/>
      <w:bookmarkStart w:id="9" w:name="_Toc14159_WPSOffice_Level2"/>
      <w:bookmarkStart w:id="10" w:name="_Toc20274_WPSOffice_Level2"/>
      <w:bookmarkStart w:id="11" w:name="_Toc32622_WPSOffice_Level2"/>
      <w:bookmarkStart w:id="12" w:name="_Toc20205_WPSOffice_Level2"/>
      <w:bookmarkStart w:id="13" w:name="_Toc26580_WPSOffice_Level2"/>
    </w:p>
    <w:p>
      <w:pPr>
        <w:spacing w:line="578" w:lineRule="exact"/>
        <w:jc w:val="center"/>
        <w:rPr>
          <w:rFonts w:hint="eastAsia" w:ascii="黑体" w:hAnsi="ˎ̥" w:eastAsia="黑体"/>
          <w:color w:val="000000" w:themeColor="text1"/>
          <w:sz w:val="32"/>
          <w:szCs w:val="32"/>
          <w14:textFill>
            <w14:solidFill>
              <w14:schemeClr w14:val="tx1"/>
            </w14:solidFill>
          </w14:textFill>
        </w:rPr>
      </w:pPr>
      <w:r>
        <w:rPr>
          <w:rFonts w:hint="eastAsia" w:ascii="黑体" w:hAnsi="ˎ̥" w:eastAsia="黑体"/>
          <w:color w:val="000000" w:themeColor="text1"/>
          <w:sz w:val="32"/>
          <w:szCs w:val="32"/>
          <w14:textFill>
            <w14:solidFill>
              <w14:schemeClr w14:val="tx1"/>
            </w14:solidFill>
          </w14:textFill>
        </w:rPr>
        <w:t xml:space="preserve">第一部分  </w:t>
      </w:r>
      <w:bookmarkEnd w:id="2"/>
      <w:bookmarkEnd w:id="3"/>
      <w:bookmarkEnd w:id="4"/>
      <w:bookmarkEnd w:id="5"/>
      <w:bookmarkEnd w:id="6"/>
      <w:bookmarkEnd w:id="7"/>
      <w:r>
        <w:rPr>
          <w:rFonts w:hint="eastAsia" w:ascii="黑体" w:hAnsi="ˎ̥" w:eastAsia="黑体"/>
          <w:color w:val="000000" w:themeColor="text1"/>
          <w:sz w:val="32"/>
          <w:szCs w:val="32"/>
          <w14:textFill>
            <w14:solidFill>
              <w14:schemeClr w14:val="tx1"/>
            </w14:solidFill>
          </w14:textFill>
        </w:rPr>
        <w:t>基本情况</w:t>
      </w:r>
    </w:p>
    <w:p>
      <w:pPr>
        <w:spacing w:line="578" w:lineRule="exact"/>
        <w:ind w:firstLine="640" w:firstLineChars="200"/>
        <w:rPr>
          <w:rFonts w:hint="eastAsia" w:ascii="楷体" w:hAnsi="楷体" w:eastAsia="楷体" w:cs="楷体"/>
          <w:color w:val="000000" w:themeColor="text1"/>
          <w:sz w:val="32"/>
          <w:szCs w:val="32"/>
          <w14:textFill>
            <w14:solidFill>
              <w14:schemeClr w14:val="tx1"/>
            </w14:solidFill>
          </w14:textFill>
        </w:rPr>
      </w:pPr>
    </w:p>
    <w:p>
      <w:pPr>
        <w:numPr>
          <w:ilvl w:val="0"/>
          <w:numId w:val="2"/>
        </w:numPr>
        <w:spacing w:line="578"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部门</w:t>
      </w:r>
      <w:bookmarkEnd w:id="8"/>
      <w:r>
        <w:rPr>
          <w:rFonts w:hint="eastAsia" w:ascii="黑体" w:hAnsi="黑体" w:eastAsia="黑体" w:cs="黑体"/>
          <w:color w:val="000000" w:themeColor="text1"/>
          <w:sz w:val="32"/>
          <w:szCs w:val="32"/>
          <w14:textFill>
            <w14:solidFill>
              <w14:schemeClr w14:val="tx1"/>
            </w14:solidFill>
          </w14:textFill>
        </w:rPr>
        <w:t>职责</w:t>
      </w:r>
      <w:bookmarkEnd w:id="9"/>
      <w:bookmarkEnd w:id="10"/>
      <w:bookmarkEnd w:id="11"/>
      <w:bookmarkEnd w:id="12"/>
      <w:bookmarkEnd w:id="13"/>
    </w:p>
    <w:p>
      <w:pPr>
        <w:numPr>
          <w:ilvl w:val="0"/>
          <w:numId w:val="0"/>
        </w:numPr>
        <w:spacing w:line="578" w:lineRule="exact"/>
        <w:ind w:firstLine="640"/>
        <w:rPr>
          <w:rFonts w:hint="eastAsia" w:ascii="仿宋_GB2312" w:hAnsi="ˎ̥" w:eastAsia="仿宋_GB2312"/>
          <w:color w:val="000000" w:themeColor="text1"/>
          <w:sz w:val="32"/>
          <w:szCs w:val="32"/>
          <w:lang w:val="en-US" w:eastAsia="zh-CN"/>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色尼区人民检察院是国家法律监督机关，主要履行以下职责：</w:t>
      </w:r>
    </w:p>
    <w:p>
      <w:pPr>
        <w:numPr>
          <w:ilvl w:val="0"/>
          <w:numId w:val="0"/>
        </w:numPr>
        <w:spacing w:line="578" w:lineRule="exact"/>
        <w:ind w:firstLine="640"/>
        <w:rPr>
          <w:rFonts w:hint="default" w:ascii="仿宋_GB2312" w:hAnsi="ˎ̥" w:eastAsia="仿宋_GB2312"/>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eastAsia" w:ascii="仿宋_GB2312" w:hAnsi="ˎ̥" w:eastAsia="仿宋_GB2312"/>
          <w:color w:val="000000" w:themeColor="text1"/>
          <w:sz w:val="32"/>
          <w:szCs w:val="32"/>
          <w:lang w:val="en-US" w:eastAsia="zh-CN"/>
          <w14:textFill>
            <w14:solidFill>
              <w14:schemeClr w14:val="tx1"/>
            </w14:solidFill>
          </w14:textFill>
        </w:rPr>
        <w:t>依法对辖区内刑事犯罪案件行使审查批捕、审查起诉、出庭支持公诉职能，维护国家安全、社会稳定和人民合法权益。</w:t>
      </w:r>
    </w:p>
    <w:p>
      <w:pPr>
        <w:numPr>
          <w:ilvl w:val="0"/>
          <w:numId w:val="0"/>
        </w:numPr>
        <w:spacing w:line="578" w:lineRule="exact"/>
        <w:ind w:firstLine="64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bookmarkStart w:id="14" w:name="_Toc17796_WPSOffice_Level2"/>
      <w:bookmarkStart w:id="15" w:name="_Toc24474_WPSOffice_Level2"/>
      <w:bookmarkStart w:id="16" w:name="_Toc6572_WPSOffice_Level2"/>
      <w:bookmarkStart w:id="17" w:name="_Toc24059_WPSOffice_Level2"/>
      <w:bookmarkStart w:id="18" w:name="_Toc4833_WPSOffice_Level2"/>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2.依法开展刑事、民事、行政、公益诉讼检察监督工作，纠正执法、司法违法行为，维护司法公正和法律统一正确实施。</w:t>
      </w:r>
    </w:p>
    <w:p>
      <w:pPr>
        <w:numPr>
          <w:ilvl w:val="0"/>
          <w:numId w:val="0"/>
        </w:numPr>
        <w:spacing w:line="578" w:lineRule="exact"/>
        <w:ind w:firstLine="64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3.依法对看守所监管活动、刑罚执行、社区矫正活动开展法律监督。</w:t>
      </w:r>
    </w:p>
    <w:p>
      <w:pPr>
        <w:numPr>
          <w:ilvl w:val="0"/>
          <w:numId w:val="0"/>
        </w:numPr>
        <w:spacing w:line="578" w:lineRule="exact"/>
        <w:ind w:firstLine="64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4.依法办理控告、申诉国家赔偿案件，开展司法救助、信访维稳工作。</w:t>
      </w:r>
    </w:p>
    <w:p>
      <w:pPr>
        <w:numPr>
          <w:ilvl w:val="0"/>
          <w:numId w:val="0"/>
        </w:numPr>
        <w:spacing w:line="578" w:lineRule="exact"/>
        <w:ind w:firstLine="64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5.落实全面从严治党、党风廉政建设、队伍建设、意识形态、保密安全、政务公开等内部管理工作。</w:t>
      </w:r>
    </w:p>
    <w:p>
      <w:pPr>
        <w:numPr>
          <w:ilvl w:val="0"/>
          <w:numId w:val="0"/>
        </w:numPr>
        <w:spacing w:line="578" w:lineRule="exact"/>
        <w:ind w:firstLine="640"/>
        <w:rPr>
          <w:rFonts w:hint="default" w:ascii="仿宋_GB2312" w:hAnsi="ˎ̥"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eastAsia" w:ascii="仿宋_GB2312" w:hAnsi="ˎ̥" w:eastAsia="仿宋_GB2312"/>
          <w:color w:val="000000" w:themeColor="text1"/>
          <w:sz w:val="32"/>
          <w:szCs w:val="32"/>
          <w:lang w:val="en-US" w:eastAsia="zh-CN"/>
          <w14:textFill>
            <w14:solidFill>
              <w14:schemeClr w14:val="tx1"/>
            </w14:solidFill>
          </w14:textFill>
        </w:rPr>
        <w:t>.完成色尼区委、区政府、上级检察机关交办的其他工作任务。</w:t>
      </w:r>
    </w:p>
    <w:p>
      <w:pPr>
        <w:spacing w:line="578"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二、机构设置</w:t>
      </w:r>
      <w:bookmarkEnd w:id="14"/>
      <w:bookmarkEnd w:id="15"/>
      <w:bookmarkEnd w:id="16"/>
      <w:bookmarkEnd w:id="17"/>
      <w:bookmarkEnd w:id="18"/>
    </w:p>
    <w:p>
      <w:pPr>
        <w:snapToGrid w:val="0"/>
        <w:spacing w:line="520" w:lineRule="exact"/>
        <w:ind w:firstLine="640" w:firstLineChars="200"/>
        <w:rPr>
          <w:rFonts w:hint="eastAsia" w:ascii="Times New Roman" w:hAnsi="Times New Roman" w:eastAsia="方正仿宋简体" w:cs="Times New Roman"/>
          <w:color w:val="000000" w:themeColor="text1"/>
          <w:sz w:val="32"/>
          <w:szCs w:val="32"/>
          <w14:textFill>
            <w14:solidFill>
              <w14:schemeClr w14:val="tx1"/>
            </w14:solidFill>
          </w14:textFill>
        </w:rPr>
      </w:pPr>
      <w:bookmarkStart w:id="19" w:name="_Toc28253_WPSOffice_Level1"/>
      <w:bookmarkStart w:id="20" w:name="_Toc15521_WPSOffice_Level1"/>
      <w:bookmarkStart w:id="21" w:name="_Toc8164_WPSOffice_Level1"/>
      <w:bookmarkStart w:id="22" w:name="_Toc30451_WPSOffice_Level1"/>
      <w:bookmarkStart w:id="23" w:name="_Toc30690_WPSOffice_Level1"/>
      <w:bookmarkStart w:id="24" w:name="_Toc6234_WPSOffice_Level1"/>
      <w:bookmarkStart w:id="25" w:name="_Toc11518_WPSOffice_Level2"/>
      <w:bookmarkStart w:id="26" w:name="_Toc32695_WPSOffice_Level2"/>
      <w:bookmarkStart w:id="27" w:name="_Toc8867_WPSOffice_Level2"/>
      <w:bookmarkStart w:id="28" w:name="_Toc6211_WPSOffice_Level2"/>
      <w:bookmarkStart w:id="29" w:name="_Toc4029_WPSOffice_Level2"/>
      <w:bookmarkStart w:id="30" w:name="_Toc32472_WPSOffice_Level2"/>
      <w:r>
        <w:rPr>
          <w:rFonts w:hint="eastAsia" w:ascii="仿宋_GB2312" w:hAnsi="ˎ̥" w:eastAsia="仿宋_GB2312"/>
          <w:color w:val="000000" w:themeColor="text1"/>
          <w:sz w:val="32"/>
          <w:szCs w:val="32"/>
          <w:lang w:val="en-US" w:eastAsia="zh-CN"/>
          <w14:textFill>
            <w14:solidFill>
              <w14:schemeClr w14:val="tx1"/>
            </w14:solidFill>
          </w14:textFill>
        </w:rPr>
        <w:t>1.机构设置：</w:t>
      </w:r>
      <w:r>
        <w:rPr>
          <w:rFonts w:hint="eastAsia" w:ascii="仿宋_GB2312" w:hAnsi="ˎ̥" w:eastAsia="仿宋_GB2312"/>
          <w:color w:val="000000" w:themeColor="text1"/>
          <w:sz w:val="32"/>
          <w:szCs w:val="32"/>
          <w:lang w:eastAsia="zh-CN"/>
          <w14:textFill>
            <w14:solidFill>
              <w14:schemeClr w14:val="tx1"/>
            </w14:solidFill>
          </w14:textFill>
        </w:rPr>
        <w:t>本部门为一级预算单位，无下属独立核算单位。内设</w:t>
      </w:r>
      <w:r>
        <w:rPr>
          <w:rFonts w:hint="eastAsia" w:ascii="Times New Roman" w:hAnsi="Times New Roman" w:eastAsia="方正仿宋简体" w:cs="Times New Roman"/>
          <w:color w:val="000000" w:themeColor="text1"/>
          <w:sz w:val="32"/>
          <w:szCs w:val="32"/>
          <w14:textFill>
            <w14:solidFill>
              <w14:schemeClr w14:val="tx1"/>
            </w14:solidFill>
          </w14:textFill>
        </w:rPr>
        <w:t>第一检察部、第二检察部、第三检察部、第四检察部、检察综合部（政工科、司法警察大队）</w:t>
      </w:r>
      <w:r>
        <w:rPr>
          <w:rFonts w:hint="eastAsia" w:ascii="Times New Roman" w:hAnsi="Times New Roman" w:eastAsia="方正仿宋简体" w:cs="Times New Roman"/>
          <w:color w:val="000000" w:themeColor="text1"/>
          <w:sz w:val="32"/>
          <w:szCs w:val="32"/>
          <w:lang w:eastAsia="zh-CN"/>
          <w14:textFill>
            <w14:solidFill>
              <w14:schemeClr w14:val="tx1"/>
            </w14:solidFill>
          </w14:textFill>
        </w:rPr>
        <w:t>等职能机构</w:t>
      </w:r>
      <w:r>
        <w:rPr>
          <w:rFonts w:hint="eastAsia" w:ascii="Times New Roman" w:hAnsi="Times New Roman" w:eastAsia="方正仿宋简体" w:cs="Times New Roman"/>
          <w:color w:val="000000" w:themeColor="text1"/>
          <w:sz w:val="32"/>
          <w:szCs w:val="32"/>
          <w14:textFill>
            <w14:solidFill>
              <w14:schemeClr w14:val="tx1"/>
            </w14:solidFill>
          </w14:textFill>
        </w:rPr>
        <w:t>。</w:t>
      </w:r>
    </w:p>
    <w:p>
      <w:pPr>
        <w:snapToGrid w:val="0"/>
        <w:spacing w:line="520" w:lineRule="exact"/>
        <w:ind w:firstLine="640" w:firstLineChars="200"/>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2.人员编制情况：</w:t>
      </w:r>
      <w:r>
        <w:rPr>
          <w:rFonts w:hint="eastAsia" w:ascii="Times New Roman" w:hAnsi="Times New Roman" w:eastAsia="方正仿宋简体" w:cs="Times New Roman"/>
          <w:color w:val="000000" w:themeColor="text1"/>
          <w:sz w:val="32"/>
          <w:szCs w:val="32"/>
          <w:lang w:eastAsia="zh-CN"/>
          <w14:textFill>
            <w14:solidFill>
              <w14:schemeClr w14:val="tx1"/>
            </w14:solidFill>
          </w14:textFill>
        </w:rPr>
        <w:t>核定</w:t>
      </w:r>
      <w:r>
        <w:rPr>
          <w:rFonts w:hint="eastAsia" w:ascii="Times New Roman" w:hAnsi="Times New Roman" w:eastAsia="方正仿宋简体" w:cs="Times New Roman"/>
          <w:color w:val="000000" w:themeColor="text1"/>
          <w:sz w:val="32"/>
          <w:szCs w:val="32"/>
          <w14:textFill>
            <w14:solidFill>
              <w14:schemeClr w14:val="tx1"/>
            </w14:solidFill>
          </w14:textFill>
        </w:rPr>
        <w:t>中央政法专项编制37人，实有3</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7</w:t>
      </w:r>
      <w:r>
        <w:rPr>
          <w:rFonts w:hint="eastAsia" w:ascii="Times New Roman" w:hAnsi="Times New Roman" w:eastAsia="方正仿宋简体" w:cs="Times New Roman"/>
          <w:color w:val="000000" w:themeColor="text1"/>
          <w:sz w:val="32"/>
          <w:szCs w:val="32"/>
          <w14:textFill>
            <w14:solidFill>
              <w14:schemeClr w14:val="tx1"/>
            </w14:solidFill>
          </w14:textFill>
        </w:rPr>
        <w:t>人。机关工人</w:t>
      </w:r>
      <w:r>
        <w:rPr>
          <w:rFonts w:hint="eastAsia" w:ascii="Times New Roman" w:hAnsi="Times New Roman" w:eastAsia="方正仿宋简体" w:cs="Times New Roman"/>
          <w:color w:val="000000" w:themeColor="text1"/>
          <w:sz w:val="32"/>
          <w:szCs w:val="32"/>
          <w:lang w:eastAsia="zh-CN"/>
          <w14:textFill>
            <w14:solidFill>
              <w14:schemeClr w14:val="tx1"/>
            </w14:solidFill>
          </w14:textFill>
        </w:rPr>
        <w:t>编制</w:t>
      </w:r>
      <w:r>
        <w:rPr>
          <w:rFonts w:hint="eastAsia" w:ascii="Times New Roman" w:hAnsi="Times New Roman" w:eastAsia="方正仿宋简体" w:cs="Times New Roman"/>
          <w:color w:val="000000" w:themeColor="text1"/>
          <w:sz w:val="32"/>
          <w:szCs w:val="32"/>
          <w14:textFill>
            <w14:solidFill>
              <w14:schemeClr w14:val="tx1"/>
            </w14:solidFill>
          </w14:textFill>
        </w:rPr>
        <w:t>1</w:t>
      </w:r>
      <w:r>
        <w:rPr>
          <w:rFonts w:hint="eastAsia" w:ascii="Times New Roman" w:hAnsi="Times New Roman" w:eastAsia="方正仿宋简体" w:cs="Times New Roman"/>
          <w:color w:val="000000" w:themeColor="text1"/>
          <w:sz w:val="32"/>
          <w:szCs w:val="32"/>
          <w:lang w:eastAsia="zh-CN"/>
          <w14:textFill>
            <w14:solidFill>
              <w14:schemeClr w14:val="tx1"/>
            </w14:solidFill>
          </w14:textFill>
        </w:rPr>
        <w:t>人，实有</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1人</w:t>
      </w:r>
      <w:r>
        <w:rPr>
          <w:rFonts w:hint="eastAsia" w:ascii="Times New Roman" w:hAnsi="Times New Roman" w:eastAsia="方正仿宋简体" w:cs="Times New Roman"/>
          <w:color w:val="000000" w:themeColor="text1"/>
          <w:sz w:val="32"/>
          <w:szCs w:val="32"/>
          <w14:textFill>
            <w14:solidFill>
              <w14:schemeClr w14:val="tx1"/>
            </w14:solidFill>
          </w14:textFill>
        </w:rPr>
        <w:t>。退休人员11人。</w:t>
      </w:r>
      <w:r>
        <w:rPr>
          <w:rFonts w:hint="eastAsia" w:ascii="Times New Roman" w:hAnsi="Times New Roman" w:eastAsia="方正仿宋简体" w:cs="Times New Roman"/>
          <w:color w:val="000000" w:themeColor="text1"/>
          <w:sz w:val="32"/>
          <w:szCs w:val="32"/>
          <w:lang w:eastAsia="zh-CN"/>
          <w14:textFill>
            <w14:solidFill>
              <w14:schemeClr w14:val="tx1"/>
            </w14:solidFill>
          </w14:textFill>
        </w:rPr>
        <w:t>其他人员</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9人。</w:t>
      </w:r>
    </w:p>
    <w:p>
      <w:pPr>
        <w:snapToGrid w:val="0"/>
        <w:spacing w:line="520" w:lineRule="exact"/>
        <w:ind w:firstLine="640" w:firstLineChars="200"/>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3.决算范围：本次公开决算为色尼区人民检察院本级2025年度全部收支决算，无下属单位并入决算。</w:t>
      </w:r>
    </w:p>
    <w:p>
      <w:pPr>
        <w:snapToGrid w:val="0"/>
        <w:spacing w:line="520" w:lineRule="exact"/>
        <w:ind w:firstLine="640" w:firstLineChars="200"/>
        <w:rPr>
          <w:rFonts w:hint="eastAsia" w:ascii="Times New Roman" w:hAnsi="Times New Roman" w:eastAsia="方正仿宋简体" w:cs="Times New Roman"/>
          <w:color w:val="000000" w:themeColor="text1"/>
          <w:sz w:val="32"/>
          <w:szCs w:val="32"/>
          <w14:textFill>
            <w14:solidFill>
              <w14:schemeClr w14:val="tx1"/>
            </w14:solidFill>
          </w14:textFill>
        </w:rPr>
      </w:pPr>
    </w:p>
    <w:p>
      <w:pPr>
        <w:spacing w:line="578" w:lineRule="exact"/>
        <w:ind w:firstLine="640" w:firstLineChars="200"/>
        <w:jc w:val="both"/>
        <w:rPr>
          <w:rFonts w:hint="eastAsia" w:ascii="黑体" w:hAnsi="ˎ̥" w:eastAsia="黑体"/>
          <w:color w:val="000000" w:themeColor="text1"/>
          <w:sz w:val="32"/>
          <w:szCs w:val="32"/>
          <w:lang w:eastAsia="zh-CN"/>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r>
        <w:rPr>
          <w:rFonts w:hint="eastAsia" w:ascii="黑体" w:hAnsi="ˎ̥" w:eastAsia="黑体"/>
          <w:color w:val="000000" w:themeColor="text1"/>
          <w:sz w:val="32"/>
          <w:szCs w:val="32"/>
          <w14:textFill>
            <w14:solidFill>
              <w14:schemeClr w14:val="tx1"/>
            </w14:solidFill>
          </w14:textFill>
        </w:rPr>
        <w:t xml:space="preserve">第二部分  </w:t>
      </w:r>
      <w:r>
        <w:rPr>
          <w:rFonts w:hint="default" w:ascii="黑体" w:hAnsi="ˎ̥" w:eastAsia="黑体"/>
          <w:color w:val="000000" w:themeColor="text1"/>
          <w:sz w:val="32"/>
          <w:szCs w:val="32"/>
          <w:lang w:val="en-US"/>
          <w14:textFill>
            <w14:solidFill>
              <w14:schemeClr w14:val="tx1"/>
            </w14:solidFill>
          </w14:textFill>
        </w:rPr>
        <w:t>2025</w:t>
      </w:r>
      <w:r>
        <w:rPr>
          <w:rFonts w:hint="eastAsia" w:ascii="黑体" w:hAnsi="ˎ̥" w:eastAsia="黑体"/>
          <w:color w:val="000000" w:themeColor="text1"/>
          <w:sz w:val="32"/>
          <w:szCs w:val="32"/>
          <w14:textFill>
            <w14:solidFill>
              <w14:schemeClr w14:val="tx1"/>
            </w14:solidFill>
          </w14:textFill>
        </w:rPr>
        <w:t>年度部门决算公开报表</w:t>
      </w:r>
      <w:bookmarkEnd w:id="19"/>
      <w:bookmarkEnd w:id="20"/>
      <w:bookmarkEnd w:id="21"/>
      <w:bookmarkEnd w:id="22"/>
      <w:bookmarkEnd w:id="23"/>
      <w:bookmarkEnd w:id="24"/>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一、收入支出决算公开表</w:t>
      </w:r>
      <w:bookmarkEnd w:id="25"/>
      <w:bookmarkEnd w:id="26"/>
      <w:bookmarkEnd w:id="27"/>
      <w:bookmarkEnd w:id="28"/>
      <w:bookmarkEnd w:id="29"/>
      <w:bookmarkEnd w:id="30"/>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bookmarkStart w:id="31" w:name="_Toc25608_WPSOffice_Level2"/>
      <w:bookmarkStart w:id="32" w:name="_Toc28622_WPSOffice_Level2"/>
      <w:bookmarkStart w:id="33" w:name="_Toc23139_WPSOffice_Level2"/>
      <w:bookmarkStart w:id="34" w:name="_Toc14349_WPSOffice_Level2"/>
      <w:bookmarkStart w:id="35" w:name="_Toc30334_WPSOffice_Level2"/>
      <w:bookmarkStart w:id="36" w:name="_Toc26621_WPSOffice_Level2"/>
      <w:r>
        <w:rPr>
          <w:rFonts w:hint="eastAsia" w:ascii="黑体" w:hAnsi="黑体" w:eastAsia="黑体" w:cs="黑体"/>
          <w:color w:val="000000" w:themeColor="text1"/>
          <w:sz w:val="32"/>
          <w:szCs w:val="32"/>
          <w14:textFill>
            <w14:solidFill>
              <w14:schemeClr w14:val="tx1"/>
            </w14:solidFill>
          </w14:textFill>
        </w:rPr>
        <w:t>二、收入决算公开表</w:t>
      </w:r>
      <w:bookmarkEnd w:id="31"/>
      <w:bookmarkEnd w:id="32"/>
      <w:bookmarkEnd w:id="33"/>
      <w:bookmarkEnd w:id="34"/>
      <w:bookmarkEnd w:id="35"/>
      <w:bookmarkEnd w:id="36"/>
      <w:bookmarkStart w:id="37" w:name="_Toc3262_WPSOffice_Level2"/>
      <w:bookmarkStart w:id="38" w:name="_Toc17626_WPSOffice_Level2"/>
      <w:bookmarkStart w:id="39" w:name="_Toc14658_WPSOffice_Level2"/>
      <w:bookmarkStart w:id="40" w:name="_Toc13854_WPSOffice_Level2"/>
      <w:bookmarkStart w:id="41" w:name="_Toc17858_WPSOffice_Level2"/>
      <w:bookmarkStart w:id="42" w:name="_Toc5489_WPSOffice_Level2"/>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三、支出决算公开表</w:t>
      </w:r>
      <w:bookmarkEnd w:id="37"/>
      <w:bookmarkEnd w:id="38"/>
      <w:bookmarkEnd w:id="39"/>
      <w:bookmarkEnd w:id="40"/>
      <w:bookmarkEnd w:id="41"/>
      <w:bookmarkEnd w:id="42"/>
      <w:bookmarkStart w:id="43" w:name="_Toc23591_WPSOffice_Level2"/>
      <w:bookmarkStart w:id="44" w:name="_Toc21415_WPSOffice_Level2"/>
      <w:bookmarkStart w:id="45" w:name="_Toc23493_WPSOffice_Level2"/>
      <w:bookmarkStart w:id="46" w:name="_Toc7988_WPSOffice_Level2"/>
      <w:bookmarkStart w:id="47" w:name="_Toc13701_WPSOffice_Level2"/>
      <w:bookmarkStart w:id="48" w:name="_Toc4265_WPSOffice_Level2"/>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四、财政拨款收入支出决算公开表</w:t>
      </w:r>
      <w:bookmarkEnd w:id="43"/>
      <w:bookmarkEnd w:id="44"/>
      <w:bookmarkEnd w:id="45"/>
      <w:bookmarkEnd w:id="46"/>
      <w:bookmarkEnd w:id="47"/>
      <w:bookmarkEnd w:id="48"/>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bookmarkStart w:id="49" w:name="_Toc22783_WPSOffice_Level2"/>
      <w:bookmarkStart w:id="50" w:name="_Toc25166_WPSOffice_Level2"/>
      <w:bookmarkStart w:id="51" w:name="_Toc7879_WPSOffice_Level2"/>
      <w:bookmarkStart w:id="52" w:name="_Toc23829_WPSOffice_Level2"/>
      <w:bookmarkStart w:id="53" w:name="_Toc13516_WPSOffice_Level2"/>
      <w:bookmarkStart w:id="54" w:name="_Toc2158_WPSOffice_Level2"/>
      <w:r>
        <w:rPr>
          <w:rFonts w:hint="eastAsia" w:ascii="黑体" w:hAnsi="黑体" w:eastAsia="黑体" w:cs="黑体"/>
          <w:color w:val="000000" w:themeColor="text1"/>
          <w:sz w:val="32"/>
          <w:szCs w:val="32"/>
          <w14:textFill>
            <w14:solidFill>
              <w14:schemeClr w14:val="tx1"/>
            </w14:solidFill>
          </w14:textFill>
        </w:rPr>
        <w:t>五、一般公共预算财政拨款收入支出决算</w:t>
      </w:r>
      <w:bookmarkEnd w:id="49"/>
      <w:bookmarkEnd w:id="50"/>
      <w:bookmarkEnd w:id="51"/>
      <w:bookmarkEnd w:id="52"/>
      <w:r>
        <w:rPr>
          <w:rFonts w:hint="eastAsia" w:ascii="黑体" w:hAnsi="黑体" w:eastAsia="黑体" w:cs="黑体"/>
          <w:color w:val="000000" w:themeColor="text1"/>
          <w:sz w:val="32"/>
          <w:szCs w:val="32"/>
          <w14:textFill>
            <w14:solidFill>
              <w14:schemeClr w14:val="tx1"/>
            </w14:solidFill>
          </w14:textFill>
        </w:rPr>
        <w:t>公开表</w:t>
      </w:r>
      <w:bookmarkEnd w:id="53"/>
      <w:bookmarkEnd w:id="54"/>
      <w:bookmarkStart w:id="55" w:name="_Toc25362_WPSOffice_Level2"/>
      <w:bookmarkStart w:id="56" w:name="_Toc8373_WPSOffice_Level2"/>
      <w:bookmarkStart w:id="57" w:name="_Toc5343_WPSOffice_Level2"/>
      <w:bookmarkStart w:id="58" w:name="_Toc17283_WPSOffice_Level2"/>
      <w:bookmarkStart w:id="59" w:name="_Toc2632_WPSOffice_Level2"/>
      <w:bookmarkStart w:id="60" w:name="_Toc17833_WPSOffice_Level2"/>
    </w:p>
    <w:p>
      <w:pPr>
        <w:spacing w:line="578" w:lineRule="exact"/>
        <w:ind w:firstLine="645"/>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六、一般公共预算财政拨款基本支出决算</w:t>
      </w:r>
      <w:bookmarkEnd w:id="55"/>
      <w:bookmarkEnd w:id="56"/>
      <w:bookmarkEnd w:id="57"/>
      <w:bookmarkEnd w:id="58"/>
      <w:bookmarkEnd w:id="59"/>
      <w:bookmarkEnd w:id="60"/>
      <w:r>
        <w:rPr>
          <w:rFonts w:hint="eastAsia" w:ascii="黑体" w:hAnsi="黑体" w:eastAsia="黑体" w:cs="黑体"/>
          <w:color w:val="000000" w:themeColor="text1"/>
          <w:sz w:val="32"/>
          <w:szCs w:val="32"/>
          <w14:textFill>
            <w14:solidFill>
              <w14:schemeClr w14:val="tx1"/>
            </w14:solidFill>
          </w14:textFill>
        </w:rPr>
        <w:t>公开表</w:t>
      </w:r>
    </w:p>
    <w:p>
      <w:pPr>
        <w:spacing w:line="578" w:lineRule="exact"/>
        <w:ind w:left="1118" w:leftChars="304" w:hanging="480" w:hangingChars="150"/>
        <w:rPr>
          <w:rFonts w:hint="eastAsia" w:ascii="黑体" w:hAnsi="黑体" w:eastAsia="黑体" w:cs="黑体"/>
          <w:color w:val="000000" w:themeColor="text1"/>
          <w:sz w:val="32"/>
          <w:szCs w:val="32"/>
          <w14:textFill>
            <w14:solidFill>
              <w14:schemeClr w14:val="tx1"/>
            </w14:solidFill>
          </w14:textFill>
        </w:rPr>
      </w:pPr>
      <w:bookmarkStart w:id="61" w:name="_Toc21310_WPSOffice_Level2"/>
      <w:bookmarkStart w:id="62" w:name="_Toc1533_WPSOffice_Level2"/>
      <w:bookmarkStart w:id="63" w:name="_Toc5594_WPSOffice_Level2"/>
      <w:bookmarkStart w:id="64" w:name="_Toc13345_WPSOffice_Level2"/>
      <w:bookmarkStart w:id="65" w:name="_Toc11799_WPSOffice_Level2"/>
      <w:bookmarkStart w:id="66" w:name="_Toc6020_WPSOffice_Level2"/>
      <w:r>
        <w:rPr>
          <w:rFonts w:hint="eastAsia" w:ascii="黑体" w:hAnsi="黑体" w:eastAsia="黑体" w:cs="黑体"/>
          <w:color w:val="000000" w:themeColor="text1"/>
          <w:sz w:val="32"/>
          <w:szCs w:val="32"/>
          <w14:textFill>
            <w14:solidFill>
              <w14:schemeClr w14:val="tx1"/>
            </w14:solidFill>
          </w14:textFill>
        </w:rPr>
        <w:t>七、政府性基金预算财政拨款收入支出决算</w:t>
      </w:r>
      <w:bookmarkEnd w:id="61"/>
      <w:bookmarkEnd w:id="62"/>
      <w:bookmarkEnd w:id="63"/>
      <w:bookmarkEnd w:id="64"/>
      <w:bookmarkEnd w:id="65"/>
      <w:bookmarkEnd w:id="66"/>
      <w:r>
        <w:rPr>
          <w:rFonts w:hint="eastAsia" w:ascii="黑体" w:hAnsi="黑体" w:eastAsia="黑体" w:cs="黑体"/>
          <w:color w:val="000000" w:themeColor="text1"/>
          <w:sz w:val="32"/>
          <w:szCs w:val="32"/>
          <w14:textFill>
            <w14:solidFill>
              <w14:schemeClr w14:val="tx1"/>
            </w14:solidFill>
          </w14:textFill>
        </w:rPr>
        <w:t>公开表</w:t>
      </w:r>
    </w:p>
    <w:p>
      <w:pPr>
        <w:spacing w:line="578" w:lineRule="exact"/>
        <w:ind w:left="1118" w:leftChars="304" w:hanging="480" w:hangingChars="15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八、国有资本经营预算财政拨款收入支出决算公开表</w:t>
      </w:r>
    </w:p>
    <w:p>
      <w:pPr>
        <w:spacing w:line="578" w:lineRule="exact"/>
        <w:ind w:firstLine="640"/>
        <w:rPr>
          <w:rFonts w:hint="eastAsia" w:ascii="黑体" w:hAnsi="黑体" w:eastAsia="黑体" w:cs="黑体"/>
          <w:color w:val="000000" w:themeColor="text1"/>
          <w:sz w:val="32"/>
          <w:szCs w:val="32"/>
          <w14:textFill>
            <w14:solidFill>
              <w14:schemeClr w14:val="tx1"/>
            </w14:solidFill>
          </w14:textFill>
        </w:rPr>
      </w:pPr>
      <w:bookmarkStart w:id="67" w:name="_Toc9377_WPSOffice_Level2"/>
      <w:bookmarkStart w:id="68" w:name="_Toc29886_WPSOffice_Level2"/>
      <w:bookmarkStart w:id="69" w:name="_Toc19961_WPSOffice_Level2"/>
      <w:bookmarkStart w:id="70" w:name="_Toc1820_WPSOffice_Level2"/>
      <w:r>
        <w:rPr>
          <w:rFonts w:hint="eastAsia" w:ascii="黑体" w:hAnsi="黑体" w:eastAsia="黑体" w:cs="黑体"/>
          <w:color w:val="000000" w:themeColor="text1"/>
          <w:sz w:val="32"/>
          <w:szCs w:val="32"/>
          <w14:textFill>
            <w14:solidFill>
              <w14:schemeClr w14:val="tx1"/>
            </w14:solidFill>
          </w14:textFill>
        </w:rPr>
        <w:t>九、财政拨款“三公”经费支出决算</w:t>
      </w:r>
      <w:bookmarkEnd w:id="67"/>
      <w:bookmarkEnd w:id="68"/>
      <w:bookmarkEnd w:id="69"/>
      <w:bookmarkEnd w:id="70"/>
      <w:r>
        <w:rPr>
          <w:rFonts w:hint="eastAsia" w:ascii="黑体" w:hAnsi="黑体" w:eastAsia="黑体" w:cs="黑体"/>
          <w:color w:val="000000" w:themeColor="text1"/>
          <w:sz w:val="32"/>
          <w:szCs w:val="32"/>
          <w14:textFill>
            <w14:solidFill>
              <w14:schemeClr w14:val="tx1"/>
            </w14:solidFill>
          </w14:textFill>
        </w:rPr>
        <w:t>公开表</w:t>
      </w:r>
    </w:p>
    <w:p>
      <w:pPr>
        <w:spacing w:line="578" w:lineRule="exact"/>
        <w:ind w:firstLine="640"/>
        <w:rPr>
          <w:rFonts w:hint="eastAsia" w:ascii="仿宋" w:hAnsi="仿宋" w:eastAsia="仿宋" w:cs="仿宋"/>
          <w:color w:val="000000" w:themeColor="text1"/>
          <w:w w:val="100"/>
          <w:sz w:val="32"/>
          <w:szCs w:val="32"/>
          <w14:textFill>
            <w14:solidFill>
              <w14:schemeClr w14:val="tx1"/>
            </w14:solidFill>
          </w14:textFill>
        </w:rPr>
      </w:pPr>
      <w:r>
        <w:rPr>
          <w:rFonts w:hint="eastAsia" w:ascii="仿宋" w:hAnsi="仿宋" w:eastAsia="仿宋" w:cs="仿宋"/>
          <w:color w:val="000000" w:themeColor="text1"/>
          <w:w w:val="100"/>
          <w:sz w:val="32"/>
          <w:szCs w:val="32"/>
          <w14:textFill>
            <w14:solidFill>
              <w14:schemeClr w14:val="tx1"/>
            </w14:solidFill>
          </w14:textFill>
        </w:rPr>
        <w:t xml:space="preserve">以上报表见附件1。   </w:t>
      </w:r>
    </w:p>
    <w:p>
      <w:pPr>
        <w:spacing w:line="578" w:lineRule="exact"/>
        <w:rPr>
          <w:rFonts w:hint="eastAsia" w:ascii="黑体" w:hAnsi="黑体" w:eastAsia="黑体" w:cs="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bookmarkStart w:id="71" w:name="_Toc29683_WPSOffice_Level1"/>
      <w:bookmarkStart w:id="72" w:name="_Toc27590_WPSOffice_Level1"/>
      <w:bookmarkStart w:id="73" w:name="_Toc16686_WPSOffice_Level1"/>
      <w:bookmarkStart w:id="74" w:name="_Toc28629_WPSOffice_Level1"/>
      <w:bookmarkStart w:id="75" w:name="_Toc4402_WPSOffice_Level1"/>
      <w:bookmarkStart w:id="76" w:name="_Toc31264_WPSOffice_Level1"/>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p>
    <w:p>
      <w:pPr>
        <w:spacing w:line="578" w:lineRule="exact"/>
        <w:jc w:val="center"/>
        <w:rPr>
          <w:rFonts w:hint="eastAsia" w:ascii="黑体" w:hAnsi="ˎ̥" w:eastAsia="黑体"/>
          <w:color w:val="000000" w:themeColor="text1"/>
          <w:sz w:val="32"/>
          <w:szCs w:val="32"/>
          <w14:textFill>
            <w14:solidFill>
              <w14:schemeClr w14:val="tx1"/>
            </w14:solidFill>
          </w14:textFill>
        </w:rPr>
      </w:pPr>
      <w:r>
        <w:rPr>
          <w:rFonts w:hint="eastAsia" w:ascii="黑体" w:hAnsi="ˎ̥" w:eastAsia="黑体"/>
          <w:color w:val="000000" w:themeColor="text1"/>
          <w:sz w:val="32"/>
          <w:szCs w:val="32"/>
          <w14:textFill>
            <w14:solidFill>
              <w14:schemeClr w14:val="tx1"/>
            </w14:solidFill>
          </w14:textFill>
        </w:rPr>
        <w:t xml:space="preserve">第三部分  </w:t>
      </w:r>
      <w:r>
        <w:rPr>
          <w:rFonts w:hint="default" w:ascii="黑体" w:hAnsi="ˎ̥" w:eastAsia="黑体"/>
          <w:color w:val="000000" w:themeColor="text1"/>
          <w:sz w:val="32"/>
          <w:szCs w:val="32"/>
          <w:lang w:val="en-US"/>
          <w14:textFill>
            <w14:solidFill>
              <w14:schemeClr w14:val="tx1"/>
            </w14:solidFill>
          </w14:textFill>
        </w:rPr>
        <w:t>2025</w:t>
      </w:r>
      <w:r>
        <w:rPr>
          <w:rFonts w:hint="eastAsia" w:ascii="黑体" w:hAnsi="ˎ̥" w:eastAsia="黑体"/>
          <w:color w:val="000000" w:themeColor="text1"/>
          <w:sz w:val="32"/>
          <w:szCs w:val="32"/>
          <w14:textFill>
            <w14:solidFill>
              <w14:schemeClr w14:val="tx1"/>
            </w14:solidFill>
          </w14:textFill>
        </w:rPr>
        <w:t>年度部门决算情况说明</w:t>
      </w:r>
      <w:bookmarkEnd w:id="71"/>
      <w:bookmarkEnd w:id="72"/>
      <w:bookmarkEnd w:id="73"/>
      <w:bookmarkEnd w:id="74"/>
      <w:bookmarkEnd w:id="75"/>
      <w:bookmarkEnd w:id="76"/>
    </w:p>
    <w:p>
      <w:pPr>
        <w:spacing w:line="578" w:lineRule="exact"/>
        <w:jc w:val="center"/>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一、收入支出总体情况说明</w:t>
      </w:r>
      <w:r>
        <w:rPr>
          <w:rFonts w:hint="eastAsia" w:ascii="黑体" w:hAnsi="黑体" w:eastAsia="黑体" w:cs="黑体"/>
          <w:bCs/>
          <w:color w:val="000000" w:themeColor="text1"/>
          <w:sz w:val="32"/>
          <w:szCs w:val="32"/>
          <w14:textFill>
            <w14:solidFill>
              <w14:schemeClr w14:val="tx1"/>
            </w14:solidFill>
          </w14:textFill>
        </w:rPr>
        <w:br w:type="textWrapping"/>
      </w:r>
      <w:r>
        <w:rPr>
          <w:rFonts w:hint="eastAsia" w:ascii="楷体_GB2312" w:hAnsi="ˎ̥" w:eastAsia="楷体_GB2312"/>
          <w:color w:val="000000" w:themeColor="text1"/>
          <w:sz w:val="32"/>
          <w:szCs w:val="32"/>
          <w14:textFill>
            <w14:solidFill>
              <w14:schemeClr w14:val="tx1"/>
            </w14:solidFill>
          </w14:textFill>
        </w:rPr>
        <w:t xml:space="preserve">    </w:t>
      </w:r>
      <w:r>
        <w:rPr>
          <w:rFonts w:hint="default" w:ascii="仿宋_GB2312" w:hAnsi="ˎ̥" w:eastAsia="仿宋_GB2312"/>
          <w:color w:val="000000" w:themeColor="text1"/>
          <w:sz w:val="32"/>
          <w:szCs w:val="32"/>
          <w:lang w:val="en-US"/>
          <w14:textFill>
            <w14:solidFill>
              <w14:schemeClr w14:val="tx1"/>
            </w14:solidFill>
          </w14:textFill>
        </w:rPr>
        <w:t>2025</w:t>
      </w:r>
      <w:r>
        <w:rPr>
          <w:rFonts w:hint="eastAsia" w:ascii="仿宋_GB2312" w:hAnsi="ˎ̥" w:eastAsia="仿宋_GB2312"/>
          <w:color w:val="000000" w:themeColor="text1"/>
          <w:sz w:val="32"/>
          <w:szCs w:val="32"/>
          <w14:textFill>
            <w14:solidFill>
              <w14:schemeClr w14:val="tx1"/>
            </w14:solidFill>
          </w14:textFill>
        </w:rPr>
        <w:t>年度收入总计</w:t>
      </w:r>
      <w:r>
        <w:rPr>
          <w:rFonts w:hint="eastAsia" w:ascii="仿宋_GB2312" w:hAnsi="ˎ̥" w:eastAsia="仿宋_GB2312"/>
          <w:color w:val="000000" w:themeColor="text1"/>
          <w:sz w:val="32"/>
          <w:szCs w:val="32"/>
          <w:lang w:val="en-US" w:eastAsia="zh-CN"/>
          <w14:textFill>
            <w14:solidFill>
              <w14:schemeClr w14:val="tx1"/>
            </w14:solidFill>
          </w14:textFill>
        </w:rPr>
        <w:t>2564.89</w:t>
      </w:r>
      <w:r>
        <w:rPr>
          <w:rFonts w:hint="eastAsia" w:ascii="仿宋_GB2312" w:hAnsi="ˎ̥" w:eastAsia="仿宋_GB2312"/>
          <w:color w:val="000000" w:themeColor="text1"/>
          <w:sz w:val="32"/>
          <w:szCs w:val="32"/>
          <w14:textFill>
            <w14:solidFill>
              <w14:schemeClr w14:val="tx1"/>
            </w14:solidFill>
          </w14:textFill>
        </w:rPr>
        <w:t>万元，支出总计</w:t>
      </w:r>
      <w:r>
        <w:rPr>
          <w:rFonts w:hint="eastAsia" w:ascii="仿宋_GB2312" w:hAnsi="ˎ̥" w:eastAsia="仿宋_GB2312"/>
          <w:color w:val="000000" w:themeColor="text1"/>
          <w:sz w:val="32"/>
          <w:szCs w:val="32"/>
          <w:lang w:val="en-US" w:eastAsia="zh-CN"/>
          <w14:textFill>
            <w14:solidFill>
              <w14:schemeClr w14:val="tx1"/>
            </w14:solidFill>
          </w14:textFill>
        </w:rPr>
        <w:t>2757.85</w:t>
      </w:r>
      <w:r>
        <w:rPr>
          <w:rFonts w:hint="eastAsia" w:ascii="仿宋_GB2312" w:hAnsi="ˎ̥" w:eastAsia="仿宋_GB2312"/>
          <w:color w:val="000000" w:themeColor="text1"/>
          <w:sz w:val="32"/>
          <w:szCs w:val="32"/>
          <w14:textFill>
            <w14:solidFill>
              <w14:schemeClr w14:val="tx1"/>
            </w14:solidFill>
          </w14:textFill>
        </w:rPr>
        <w:t>万元，与</w:t>
      </w:r>
      <w:r>
        <w:rPr>
          <w:rFonts w:hint="default" w:ascii="仿宋_GB2312" w:hAnsi="ˎ̥" w:eastAsia="仿宋_GB2312"/>
          <w:color w:val="000000" w:themeColor="text1"/>
          <w:sz w:val="32"/>
          <w:szCs w:val="32"/>
          <w:lang w:val="en-US"/>
          <w14:textFill>
            <w14:solidFill>
              <w14:schemeClr w14:val="tx1"/>
            </w14:solidFill>
          </w14:textFill>
        </w:rPr>
        <w:t>2024</w:t>
      </w:r>
      <w:r>
        <w:rPr>
          <w:rFonts w:hint="eastAsia" w:ascii="仿宋_GB2312" w:hAnsi="ˎ̥" w:eastAsia="仿宋_GB2312"/>
          <w:color w:val="000000" w:themeColor="text1"/>
          <w:sz w:val="32"/>
          <w:szCs w:val="32"/>
          <w14:textFill>
            <w14:solidFill>
              <w14:schemeClr w14:val="tx1"/>
            </w14:solidFill>
          </w14:textFill>
        </w:rPr>
        <w:t>年度相比，收入增加</w:t>
      </w:r>
      <w:r>
        <w:rPr>
          <w:rFonts w:hint="eastAsia" w:ascii="仿宋_GB2312" w:hAnsi="ˎ̥" w:eastAsia="仿宋_GB2312"/>
          <w:color w:val="000000" w:themeColor="text1"/>
          <w:sz w:val="32"/>
          <w:szCs w:val="32"/>
          <w:lang w:val="en-US" w:eastAsia="zh-CN"/>
          <w14:textFill>
            <w14:solidFill>
              <w14:schemeClr w14:val="tx1"/>
            </w14:solidFill>
          </w14:textFill>
        </w:rPr>
        <w:t>340.51</w:t>
      </w:r>
      <w:r>
        <w:rPr>
          <w:rFonts w:hint="eastAsia" w:ascii="仿宋_GB2312" w:hAnsi="ˎ̥" w:eastAsia="仿宋_GB2312"/>
          <w:color w:val="000000" w:themeColor="text1"/>
          <w:sz w:val="32"/>
          <w:szCs w:val="32"/>
          <w14:textFill>
            <w14:solidFill>
              <w14:schemeClr w14:val="tx1"/>
            </w14:solidFill>
          </w14:textFill>
        </w:rPr>
        <w:t>万元，增长</w:t>
      </w:r>
      <w:r>
        <w:rPr>
          <w:rFonts w:hint="eastAsia" w:ascii="仿宋_GB2312" w:hAnsi="ˎ̥" w:eastAsia="仿宋_GB2312"/>
          <w:color w:val="000000" w:themeColor="text1"/>
          <w:sz w:val="32"/>
          <w:szCs w:val="32"/>
          <w:lang w:val="en-US" w:eastAsia="zh-CN"/>
          <w14:textFill>
            <w14:solidFill>
              <w14:schemeClr w14:val="tx1"/>
            </w14:solidFill>
          </w14:textFill>
        </w:rPr>
        <w:t>15.31</w:t>
      </w:r>
      <w:r>
        <w:rPr>
          <w:rFonts w:hint="eastAsia"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lang w:eastAsia="zh-CN"/>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支出增加</w:t>
      </w:r>
      <w:r>
        <w:rPr>
          <w:rFonts w:hint="eastAsia" w:ascii="仿宋_GB2312" w:hAnsi="ˎ̥" w:eastAsia="仿宋_GB2312"/>
          <w:color w:val="000000" w:themeColor="text1"/>
          <w:sz w:val="32"/>
          <w:szCs w:val="32"/>
          <w:lang w:val="en-US" w:eastAsia="zh-CN"/>
          <w14:textFill>
            <w14:solidFill>
              <w14:schemeClr w14:val="tx1"/>
            </w14:solidFill>
          </w14:textFill>
        </w:rPr>
        <w:t>588.47</w:t>
      </w:r>
      <w:r>
        <w:rPr>
          <w:rFonts w:hint="eastAsia" w:ascii="仿宋_GB2312" w:hAnsi="ˎ̥" w:eastAsia="仿宋_GB2312"/>
          <w:color w:val="000000" w:themeColor="text1"/>
          <w:sz w:val="32"/>
          <w:szCs w:val="32"/>
          <w14:textFill>
            <w14:solidFill>
              <w14:schemeClr w14:val="tx1"/>
            </w14:solidFill>
          </w14:textFill>
        </w:rPr>
        <w:t>万元，增长</w:t>
      </w:r>
      <w:r>
        <w:rPr>
          <w:rFonts w:hint="eastAsia" w:ascii="仿宋_GB2312" w:hAnsi="ˎ̥" w:eastAsia="仿宋_GB2312"/>
          <w:color w:val="000000" w:themeColor="text1"/>
          <w:sz w:val="32"/>
          <w:szCs w:val="32"/>
          <w:lang w:val="en-US" w:eastAsia="zh-CN"/>
          <w14:textFill>
            <w14:solidFill>
              <w14:schemeClr w14:val="tx1"/>
            </w14:solidFill>
          </w14:textFill>
        </w:rPr>
        <w:t>27.13</w:t>
      </w:r>
      <w:r>
        <w:rPr>
          <w:rFonts w:hint="eastAsia" w:ascii="仿宋_GB2312" w:hAnsi="ˎ̥" w:eastAsia="仿宋_GB2312"/>
          <w:color w:val="000000" w:themeColor="text1"/>
          <w:sz w:val="32"/>
          <w:szCs w:val="32"/>
          <w14:textFill>
            <w14:solidFill>
              <w14:schemeClr w14:val="tx1"/>
            </w14:solidFill>
          </w14:textFill>
        </w:rPr>
        <w:t>%。主要原因：</w:t>
      </w:r>
      <w:r>
        <w:rPr>
          <w:rFonts w:hint="eastAsia" w:ascii="仿宋_GB2312" w:hAnsi="ˎ̥" w:eastAsia="仿宋_GB2312"/>
          <w:color w:val="000000" w:themeColor="text1"/>
          <w:sz w:val="32"/>
          <w:szCs w:val="32"/>
          <w:lang w:val="en-US" w:eastAsia="zh-CN"/>
          <w14:textFill>
            <w14:solidFill>
              <w14:schemeClr w14:val="tx1"/>
            </w14:solidFill>
          </w14:textFill>
        </w:rPr>
        <w:t>2025年收到12309检察服务中心建设资金</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（一</w:t>
      </w:r>
      <w:r>
        <w:rPr>
          <w:rFonts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14:textFill>
            <w14:solidFill>
              <w14:schemeClr w14:val="tx1"/>
            </w14:solidFill>
          </w14:textFill>
        </w:rPr>
        <w:t>收入</w:t>
      </w:r>
      <w:r>
        <w:rPr>
          <w:rFonts w:ascii="楷体" w:hAnsi="楷体" w:eastAsia="楷体" w:cs="楷体"/>
          <w:color w:val="000000" w:themeColor="text1"/>
          <w:sz w:val="32"/>
          <w:szCs w:val="32"/>
          <w14:textFill>
            <w14:solidFill>
              <w14:schemeClr w14:val="tx1"/>
            </w14:solidFill>
          </w14:textFill>
        </w:rPr>
        <w:t>总计</w:t>
      </w:r>
      <w:r>
        <w:rPr>
          <w:rFonts w:hint="eastAsia" w:ascii="楷体" w:hAnsi="楷体" w:eastAsia="楷体" w:cs="楷体"/>
          <w:color w:val="000000" w:themeColor="text1"/>
          <w:sz w:val="32"/>
          <w:szCs w:val="32"/>
          <w14:textFill>
            <w14:solidFill>
              <w14:schemeClr w14:val="tx1"/>
            </w14:solidFill>
          </w14:textFill>
        </w:rPr>
        <w:t>主要</w:t>
      </w:r>
      <w:r>
        <w:rPr>
          <w:rFonts w:ascii="楷体" w:hAnsi="楷体" w:eastAsia="楷体" w:cs="楷体"/>
          <w:color w:val="000000" w:themeColor="text1"/>
          <w:sz w:val="32"/>
          <w:szCs w:val="32"/>
          <w14:textFill>
            <w14:solidFill>
              <w14:schemeClr w14:val="tx1"/>
            </w14:solidFill>
          </w14:textFill>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本年</w:t>
      </w:r>
      <w:r>
        <w:rPr>
          <w:rFonts w:ascii="仿宋_GB2312" w:hAnsi="ˎ̥" w:eastAsia="仿宋_GB2312"/>
          <w:color w:val="000000" w:themeColor="text1"/>
          <w:sz w:val="32"/>
          <w:szCs w:val="32"/>
          <w14:textFill>
            <w14:solidFill>
              <w14:schemeClr w14:val="tx1"/>
            </w14:solidFill>
          </w14:textFill>
        </w:rPr>
        <w:t>收入</w:t>
      </w:r>
      <w:r>
        <w:rPr>
          <w:rFonts w:hint="default" w:ascii="仿宋_GB2312" w:hAnsi="ˎ̥" w:eastAsia="仿宋_GB2312"/>
          <w:color w:val="000000" w:themeColor="text1"/>
          <w:sz w:val="32"/>
          <w:szCs w:val="32"/>
          <w:lang w:val="en-US"/>
          <w14:textFill>
            <w14:solidFill>
              <w14:schemeClr w14:val="tx1"/>
            </w14:solidFill>
          </w14:textFill>
        </w:rPr>
        <w:t>2,564.89</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年初结转结余</w:t>
      </w:r>
      <w:r>
        <w:rPr>
          <w:rFonts w:hint="default" w:ascii="仿宋_GB2312" w:hAnsi="ˎ̥" w:eastAsia="仿宋_GB2312"/>
          <w:color w:val="000000" w:themeColor="text1"/>
          <w:sz w:val="32"/>
          <w:szCs w:val="32"/>
          <w:lang w:val="en-US"/>
          <w14:textFill>
            <w14:solidFill>
              <w14:schemeClr w14:val="tx1"/>
            </w14:solidFill>
          </w14:textFill>
        </w:rPr>
        <w:t>225.02</w:t>
      </w:r>
      <w:r>
        <w:rPr>
          <w:rFonts w:hint="eastAsia" w:ascii="仿宋_GB2312" w:hAnsi="ˎ̥" w:eastAsia="仿宋_GB2312"/>
          <w:color w:val="000000" w:themeColor="text1"/>
          <w:sz w:val="32"/>
          <w:szCs w:val="32"/>
          <w14:textFill>
            <w14:solidFill>
              <w14:schemeClr w14:val="tx1"/>
            </w14:solidFill>
          </w14:textFill>
        </w:rPr>
        <w:t>万元，主要是</w:t>
      </w:r>
      <w:r>
        <w:rPr>
          <w:rFonts w:hint="eastAsia" w:ascii="仿宋_GB2312" w:hAnsi="ˎ̥" w:eastAsia="仿宋_GB2312"/>
          <w:color w:val="000000" w:themeColor="text1"/>
          <w:sz w:val="32"/>
          <w:szCs w:val="32"/>
          <w:lang w:eastAsia="zh-CN"/>
          <w14:textFill>
            <w14:solidFill>
              <w14:schemeClr w14:val="tx1"/>
            </w14:solidFill>
          </w14:textFill>
        </w:rPr>
        <w:t>历年收到的援藏检察机关转入的援藏资金</w:t>
      </w:r>
      <w:r>
        <w:rPr>
          <w:rFonts w:hint="eastAsia" w:ascii="仿宋_GB2312" w:hAnsi="ˎ̥" w:eastAsia="仿宋_GB2312"/>
          <w:color w:val="000000" w:themeColor="text1"/>
          <w:sz w:val="32"/>
          <w:szCs w:val="32"/>
          <w14:textFill>
            <w14:solidFill>
              <w14:schemeClr w14:val="tx1"/>
            </w14:solidFill>
          </w14:textFill>
        </w:rPr>
        <w:t>，较</w:t>
      </w:r>
      <w:r>
        <w:rPr>
          <w:rFonts w:hint="default" w:ascii="仿宋_GB2312" w:hAnsi="ˎ̥" w:eastAsia="仿宋_GB2312"/>
          <w:color w:val="000000" w:themeColor="text1"/>
          <w:sz w:val="32"/>
          <w:szCs w:val="32"/>
          <w:lang w:val="en-US"/>
          <w14:textFill>
            <w14:solidFill>
              <w14:schemeClr w14:val="tx1"/>
            </w14:solidFill>
          </w14:textFill>
        </w:rPr>
        <w:t>2024</w:t>
      </w:r>
      <w:r>
        <w:rPr>
          <w:rFonts w:hint="eastAsia" w:ascii="仿宋_GB2312" w:hAnsi="ˎ̥" w:eastAsia="仿宋_GB2312"/>
          <w:color w:val="000000" w:themeColor="text1"/>
          <w:sz w:val="32"/>
          <w:szCs w:val="32"/>
          <w14:textFill>
            <w14:solidFill>
              <w14:schemeClr w14:val="tx1"/>
            </w14:solidFill>
          </w14:textFill>
        </w:rPr>
        <w:t>年度决算数增加</w:t>
      </w:r>
      <w:r>
        <w:rPr>
          <w:rFonts w:hint="eastAsia" w:ascii="仿宋_GB2312" w:hAnsi="ˎ̥" w:eastAsia="仿宋_GB2312"/>
          <w:color w:val="000000" w:themeColor="text1"/>
          <w:sz w:val="32"/>
          <w:szCs w:val="32"/>
          <w:lang w:val="en-US" w:eastAsia="zh-CN"/>
          <w14:textFill>
            <w14:solidFill>
              <w14:schemeClr w14:val="tx1"/>
            </w14:solidFill>
          </w14:textFill>
        </w:rPr>
        <w:t>55</w:t>
      </w:r>
      <w:r>
        <w:rPr>
          <w:rFonts w:hint="eastAsia" w:ascii="仿宋_GB2312" w:hAnsi="ˎ̥" w:eastAsia="仿宋_GB2312"/>
          <w:color w:val="000000" w:themeColor="text1"/>
          <w:sz w:val="32"/>
          <w:szCs w:val="32"/>
          <w14:textFill>
            <w14:solidFill>
              <w14:schemeClr w14:val="tx1"/>
            </w14:solidFill>
          </w14:textFill>
        </w:rPr>
        <w:t>万元，增长</w:t>
      </w:r>
      <w:r>
        <w:rPr>
          <w:rFonts w:hint="eastAsia" w:ascii="仿宋_GB2312" w:hAnsi="ˎ̥" w:eastAsia="仿宋_GB2312"/>
          <w:color w:val="000000" w:themeColor="text1"/>
          <w:sz w:val="32"/>
          <w:szCs w:val="32"/>
          <w:lang w:val="en-US" w:eastAsia="zh-CN"/>
          <w14:textFill>
            <w14:solidFill>
              <w14:schemeClr w14:val="tx1"/>
            </w14:solidFill>
          </w14:textFill>
        </w:rPr>
        <w:t>32.35</w:t>
      </w:r>
      <w:r>
        <w:rPr>
          <w:rFonts w:hint="eastAsia" w:ascii="仿宋_GB2312" w:hAnsi="ˎ̥" w:eastAsia="仿宋_GB2312"/>
          <w:color w:val="000000" w:themeColor="text1"/>
          <w:sz w:val="32"/>
          <w:szCs w:val="32"/>
          <w14:textFill>
            <w14:solidFill>
              <w14:schemeClr w14:val="tx1"/>
            </w14:solidFill>
          </w14:textFill>
        </w:rPr>
        <w:t>%，主要原因是</w:t>
      </w:r>
      <w:r>
        <w:rPr>
          <w:rFonts w:hint="eastAsia" w:ascii="仿宋_GB2312" w:hAnsi="ˎ̥" w:eastAsia="仿宋_GB2312"/>
          <w:color w:val="000000" w:themeColor="text1"/>
          <w:sz w:val="32"/>
          <w:szCs w:val="32"/>
          <w:lang w:eastAsia="zh-CN"/>
          <w14:textFill>
            <w14:solidFill>
              <w14:schemeClr w14:val="tx1"/>
            </w14:solidFill>
          </w14:textFill>
        </w:rPr>
        <w:t>援藏检察机关转入当年援藏资金</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lang w:eastAsia="zh-CN"/>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（二</w:t>
      </w:r>
      <w:r>
        <w:rPr>
          <w:rFonts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14:textFill>
            <w14:solidFill>
              <w14:schemeClr w14:val="tx1"/>
            </w14:solidFill>
          </w14:textFill>
        </w:rPr>
        <w:t>支出</w:t>
      </w:r>
      <w:r>
        <w:rPr>
          <w:rFonts w:ascii="楷体" w:hAnsi="楷体" w:eastAsia="楷体" w:cs="楷体"/>
          <w:color w:val="000000" w:themeColor="text1"/>
          <w:sz w:val="32"/>
          <w:szCs w:val="32"/>
          <w14:textFill>
            <w14:solidFill>
              <w14:schemeClr w14:val="tx1"/>
            </w14:solidFill>
          </w14:textFill>
        </w:rPr>
        <w:t>总计</w:t>
      </w:r>
      <w:r>
        <w:rPr>
          <w:rFonts w:hint="eastAsia" w:ascii="楷体" w:hAnsi="楷体" w:eastAsia="楷体" w:cs="楷体"/>
          <w:color w:val="000000" w:themeColor="text1"/>
          <w:sz w:val="32"/>
          <w:szCs w:val="32"/>
          <w14:textFill>
            <w14:solidFill>
              <w14:schemeClr w14:val="tx1"/>
            </w14:solidFill>
          </w14:textFill>
        </w:rPr>
        <w:t>主要</w:t>
      </w:r>
      <w:r>
        <w:rPr>
          <w:rFonts w:ascii="楷体" w:hAnsi="楷体" w:eastAsia="楷体" w:cs="楷体"/>
          <w:color w:val="000000" w:themeColor="text1"/>
          <w:sz w:val="32"/>
          <w:szCs w:val="32"/>
          <w14:textFill>
            <w14:solidFill>
              <w14:schemeClr w14:val="tx1"/>
            </w14:solidFill>
          </w14:textFill>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本年支出</w:t>
      </w:r>
      <w:r>
        <w:rPr>
          <w:rFonts w:hint="default" w:ascii="仿宋_GB2312" w:hAnsi="ˎ̥" w:eastAsia="仿宋_GB2312"/>
          <w:color w:val="000000" w:themeColor="text1"/>
          <w:sz w:val="32"/>
          <w:szCs w:val="32"/>
          <w:lang w:val="en-US"/>
          <w14:textFill>
            <w14:solidFill>
              <w14:schemeClr w14:val="tx1"/>
            </w14:solidFill>
          </w14:textFill>
        </w:rPr>
        <w:t>2,757.85</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年末结转结余</w:t>
      </w:r>
      <w:r>
        <w:rPr>
          <w:rFonts w:hint="default" w:ascii="仿宋_GB2312" w:hAnsi="ˎ̥" w:eastAsia="仿宋_GB2312"/>
          <w:color w:val="000000" w:themeColor="text1"/>
          <w:sz w:val="32"/>
          <w:szCs w:val="32"/>
          <w:lang w:val="en-US"/>
          <w14:textFill>
            <w14:solidFill>
              <w14:schemeClr w14:val="tx1"/>
            </w14:solidFill>
          </w14:textFill>
        </w:rPr>
        <w:t>32.06</w:t>
      </w:r>
      <w:r>
        <w:rPr>
          <w:rFonts w:hint="eastAsia" w:ascii="仿宋_GB2312" w:hAnsi="ˎ̥" w:eastAsia="仿宋_GB2312"/>
          <w:color w:val="000000" w:themeColor="text1"/>
          <w:sz w:val="32"/>
          <w:szCs w:val="32"/>
          <w14:textFill>
            <w14:solidFill>
              <w14:schemeClr w14:val="tx1"/>
            </w14:solidFill>
          </w14:textFill>
        </w:rPr>
        <w:t>万元，主要是</w:t>
      </w:r>
      <w:r>
        <w:rPr>
          <w:rFonts w:hint="eastAsia" w:ascii="仿宋_GB2312" w:hAnsi="ˎ̥" w:eastAsia="仿宋_GB2312"/>
          <w:color w:val="000000" w:themeColor="text1"/>
          <w:sz w:val="32"/>
          <w:szCs w:val="32"/>
          <w:lang w:eastAsia="zh-CN"/>
          <w14:textFill>
            <w14:solidFill>
              <w14:schemeClr w14:val="tx1"/>
            </w14:solidFill>
          </w14:textFill>
        </w:rPr>
        <w:t>尚未上缴国库的病假工资扣款</w:t>
      </w:r>
      <w:r>
        <w:rPr>
          <w:rFonts w:hint="eastAsia" w:ascii="仿宋_GB2312" w:hAnsi="ˎ̥" w:eastAsia="仿宋_GB2312"/>
          <w:color w:val="000000" w:themeColor="text1"/>
          <w:sz w:val="32"/>
          <w:szCs w:val="32"/>
          <w14:textFill>
            <w14:solidFill>
              <w14:schemeClr w14:val="tx1"/>
            </w14:solidFill>
          </w14:textFill>
        </w:rPr>
        <w:t>，较</w:t>
      </w:r>
      <w:r>
        <w:rPr>
          <w:rFonts w:hint="default" w:ascii="仿宋_GB2312" w:hAnsi="ˎ̥" w:eastAsia="仿宋_GB2312"/>
          <w:color w:val="000000" w:themeColor="text1"/>
          <w:sz w:val="32"/>
          <w:szCs w:val="32"/>
          <w:lang w:val="en-US"/>
          <w14:textFill>
            <w14:solidFill>
              <w14:schemeClr w14:val="tx1"/>
            </w14:solidFill>
          </w14:textFill>
        </w:rPr>
        <w:t>2024</w:t>
      </w:r>
      <w:r>
        <w:rPr>
          <w:rFonts w:hint="eastAsia" w:ascii="仿宋_GB2312" w:hAnsi="ˎ̥" w:eastAsia="仿宋_GB2312"/>
          <w:color w:val="000000" w:themeColor="text1"/>
          <w:sz w:val="32"/>
          <w:szCs w:val="32"/>
          <w14:textFill>
            <w14:solidFill>
              <w14:schemeClr w14:val="tx1"/>
            </w14:solidFill>
          </w14:textFill>
        </w:rPr>
        <w:t>年度决算数减少</w:t>
      </w:r>
      <w:r>
        <w:rPr>
          <w:rFonts w:hint="eastAsia" w:ascii="仿宋_GB2312" w:hAnsi="ˎ̥" w:eastAsia="仿宋_GB2312"/>
          <w:color w:val="000000" w:themeColor="text1"/>
          <w:sz w:val="32"/>
          <w:szCs w:val="32"/>
          <w:lang w:val="en-US" w:eastAsia="zh-CN"/>
          <w14:textFill>
            <w14:solidFill>
              <w14:schemeClr w14:val="tx1"/>
            </w14:solidFill>
          </w14:textFill>
        </w:rPr>
        <w:t>192.96</w:t>
      </w:r>
      <w:r>
        <w:rPr>
          <w:rFonts w:hint="eastAsia" w:ascii="仿宋_GB2312" w:hAnsi="ˎ̥" w:eastAsia="仿宋_GB2312"/>
          <w:color w:val="000000" w:themeColor="text1"/>
          <w:sz w:val="32"/>
          <w:szCs w:val="32"/>
          <w14:textFill>
            <w14:solidFill>
              <w14:schemeClr w14:val="tx1"/>
            </w14:solidFill>
          </w14:textFill>
        </w:rPr>
        <w:t>万元，下降</w:t>
      </w:r>
      <w:r>
        <w:rPr>
          <w:rFonts w:hint="eastAsia" w:ascii="仿宋_GB2312" w:hAnsi="ˎ̥" w:eastAsia="仿宋_GB2312"/>
          <w:color w:val="000000" w:themeColor="text1"/>
          <w:sz w:val="32"/>
          <w:szCs w:val="32"/>
          <w:lang w:val="en-US" w:eastAsia="zh-CN"/>
          <w14:textFill>
            <w14:solidFill>
              <w14:schemeClr w14:val="tx1"/>
            </w14:solidFill>
          </w14:textFill>
        </w:rPr>
        <w:t>85.75</w:t>
      </w:r>
      <w:r>
        <w:rPr>
          <w:rFonts w:hint="eastAsia" w:ascii="仿宋_GB2312" w:hAnsi="ˎ̥" w:eastAsia="仿宋_GB2312"/>
          <w:color w:val="000000" w:themeColor="text1"/>
          <w:sz w:val="32"/>
          <w:szCs w:val="32"/>
          <w14:textFill>
            <w14:solidFill>
              <w14:schemeClr w14:val="tx1"/>
            </w14:solidFill>
          </w14:textFill>
        </w:rPr>
        <w:t>%，主要原因是</w:t>
      </w:r>
      <w:r>
        <w:rPr>
          <w:rFonts w:hint="eastAsia" w:ascii="仿宋_GB2312" w:hAnsi="ˎ̥" w:eastAsia="仿宋_GB2312"/>
          <w:color w:val="000000" w:themeColor="text1"/>
          <w:sz w:val="32"/>
          <w:szCs w:val="32"/>
          <w:lang w:eastAsia="zh-CN"/>
          <w14:textFill>
            <w14:solidFill>
              <w14:schemeClr w14:val="tx1"/>
            </w14:solidFill>
          </w14:textFill>
        </w:rPr>
        <w:t>将援藏资金用于未成年人“一站式”办案中心和警示教育基地建设（以上两个项目皆为旧楼翻新，无新建项目）</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二、收入决算情况说明</w:t>
      </w:r>
      <w:r>
        <w:rPr>
          <w:rFonts w:hint="eastAsia" w:ascii="黑体" w:hAnsi="黑体" w:eastAsia="黑体" w:cs="黑体"/>
          <w:bCs/>
          <w:color w:val="000000" w:themeColor="text1"/>
          <w:sz w:val="32"/>
          <w:szCs w:val="32"/>
          <w14:textFill>
            <w14:solidFill>
              <w14:schemeClr w14:val="tx1"/>
            </w14:solidFill>
          </w14:textFill>
        </w:rPr>
        <w:br w:type="textWrapping"/>
      </w:r>
      <w:r>
        <w:rPr>
          <w:rFonts w:hint="eastAsia" w:ascii="仿宋_GB2312" w:hAnsi="ˎ̥" w:eastAsia="仿宋_GB2312"/>
          <w:color w:val="000000" w:themeColor="text1"/>
          <w:sz w:val="32"/>
          <w:szCs w:val="32"/>
          <w14:textFill>
            <w14:solidFill>
              <w14:schemeClr w14:val="tx1"/>
            </w14:solidFill>
          </w14:textFill>
        </w:rPr>
        <w:t xml:space="preserve">    本年收入</w:t>
      </w:r>
      <w:r>
        <w:rPr>
          <w:rFonts w:hint="default" w:ascii="仿宋_GB2312" w:hAnsi="ˎ̥" w:eastAsia="仿宋_GB2312"/>
          <w:color w:val="000000" w:themeColor="text1"/>
          <w:sz w:val="32"/>
          <w:szCs w:val="32"/>
          <w:lang w:val="en-US"/>
          <w14:textFill>
            <w14:solidFill>
              <w14:schemeClr w14:val="tx1"/>
            </w14:solidFill>
          </w14:textFill>
        </w:rPr>
        <w:t>2,564.89</w:t>
      </w:r>
      <w:r>
        <w:rPr>
          <w:rFonts w:hint="eastAsia" w:ascii="仿宋_GB2312" w:hAnsi="ˎ̥" w:eastAsia="仿宋_GB2312"/>
          <w:color w:val="000000" w:themeColor="text1"/>
          <w:sz w:val="32"/>
          <w:szCs w:val="32"/>
          <w14:textFill>
            <w14:solidFill>
              <w14:schemeClr w14:val="tx1"/>
            </w14:solidFill>
          </w14:textFill>
        </w:rPr>
        <w:t>万元，其中：财政拨款收入</w:t>
      </w:r>
      <w:r>
        <w:rPr>
          <w:rFonts w:hint="default" w:ascii="仿宋_GB2312" w:hAnsi="ˎ̥" w:eastAsia="仿宋_GB2312"/>
          <w:color w:val="000000" w:themeColor="text1"/>
          <w:sz w:val="32"/>
          <w:szCs w:val="32"/>
          <w:lang w:val="en-US"/>
          <w14:textFill>
            <w14:solidFill>
              <w14:schemeClr w14:val="tx1"/>
            </w14:solidFill>
          </w14:textFill>
        </w:rPr>
        <w:t>2,534.89</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98.83</w:t>
      </w:r>
      <w:r>
        <w:rPr>
          <w:rFonts w:hint="eastAsia" w:ascii="仿宋_GB2312" w:hAnsi="ˎ̥" w:eastAsia="仿宋_GB2312"/>
          <w:color w:val="000000" w:themeColor="text1"/>
          <w:sz w:val="32"/>
          <w:szCs w:val="32"/>
          <w14:textFill>
            <w14:solidFill>
              <w14:schemeClr w14:val="tx1"/>
            </w14:solidFill>
          </w14:textFill>
        </w:rPr>
        <w:t>%；其他收入</w:t>
      </w:r>
      <w:r>
        <w:rPr>
          <w:rFonts w:hint="default" w:ascii="仿宋_GB2312" w:hAnsi="ˎ̥" w:eastAsia="仿宋_GB2312"/>
          <w:color w:val="000000" w:themeColor="text1"/>
          <w:sz w:val="32"/>
          <w:szCs w:val="32"/>
          <w:lang w:val="en-US"/>
          <w14:textFill>
            <w14:solidFill>
              <w14:schemeClr w14:val="tx1"/>
            </w14:solidFill>
          </w14:textFill>
        </w:rPr>
        <w:t>30.00</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1.17</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三、支出决算情况说明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本年支出</w:t>
      </w:r>
      <w:r>
        <w:rPr>
          <w:rFonts w:hint="default" w:ascii="仿宋_GB2312" w:hAnsi="ˎ̥" w:eastAsia="仿宋_GB2312"/>
          <w:color w:val="000000" w:themeColor="text1"/>
          <w:sz w:val="32"/>
          <w:szCs w:val="32"/>
          <w:lang w:val="en-US"/>
          <w14:textFill>
            <w14:solidFill>
              <w14:schemeClr w14:val="tx1"/>
            </w14:solidFill>
          </w14:textFill>
        </w:rPr>
        <w:t>2,757.85</w:t>
      </w:r>
      <w:r>
        <w:rPr>
          <w:rFonts w:hint="eastAsia" w:ascii="仿宋_GB2312" w:hAnsi="ˎ̥" w:eastAsia="仿宋_GB2312"/>
          <w:color w:val="000000" w:themeColor="text1"/>
          <w:sz w:val="32"/>
          <w:szCs w:val="32"/>
          <w14:textFill>
            <w14:solidFill>
              <w14:schemeClr w14:val="tx1"/>
            </w14:solidFill>
          </w14:textFill>
        </w:rPr>
        <w:t>万元，其中：基本支出</w:t>
      </w:r>
      <w:r>
        <w:rPr>
          <w:rFonts w:hint="default" w:ascii="仿宋_GB2312" w:hAnsi="ˎ̥" w:eastAsia="仿宋_GB2312"/>
          <w:color w:val="000000" w:themeColor="text1"/>
          <w:sz w:val="32"/>
          <w:szCs w:val="32"/>
          <w:lang w:val="en-US"/>
          <w14:textFill>
            <w14:solidFill>
              <w14:schemeClr w14:val="tx1"/>
            </w14:solidFill>
          </w14:textFill>
        </w:rPr>
        <w:t>2,056.59</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74.57</w:t>
      </w:r>
      <w:r>
        <w:rPr>
          <w:rFonts w:hint="eastAsia" w:ascii="仿宋_GB2312" w:hAnsi="ˎ̥" w:eastAsia="仿宋_GB2312"/>
          <w:color w:val="000000" w:themeColor="text1"/>
          <w:sz w:val="32"/>
          <w:szCs w:val="32"/>
          <w14:textFill>
            <w14:solidFill>
              <w14:schemeClr w14:val="tx1"/>
            </w14:solidFill>
          </w14:textFill>
        </w:rPr>
        <w:t>%；项目支出</w:t>
      </w:r>
      <w:r>
        <w:rPr>
          <w:rFonts w:hint="default" w:ascii="仿宋_GB2312" w:hAnsi="ˎ̥" w:eastAsia="仿宋_GB2312"/>
          <w:color w:val="000000" w:themeColor="text1"/>
          <w:sz w:val="32"/>
          <w:szCs w:val="32"/>
          <w:lang w:val="en-US"/>
          <w14:textFill>
            <w14:solidFill>
              <w14:schemeClr w14:val="tx1"/>
            </w14:solidFill>
          </w14:textFill>
        </w:rPr>
        <w:t>701.26</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25.43</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2025</w:t>
      </w:r>
      <w:r>
        <w:rPr>
          <w:rFonts w:hint="eastAsia" w:ascii="仿宋_GB2312" w:hAnsi="ˎ̥" w:eastAsia="仿宋_GB2312"/>
          <w:color w:val="000000" w:themeColor="text1"/>
          <w:sz w:val="32"/>
          <w:szCs w:val="32"/>
          <w14:textFill>
            <w14:solidFill>
              <w14:schemeClr w14:val="tx1"/>
            </w14:solidFill>
          </w14:textFill>
        </w:rPr>
        <w:t>年度财政拨款收入</w:t>
      </w:r>
      <w:r>
        <w:rPr>
          <w:rFonts w:hint="default" w:ascii="仿宋_GB2312" w:hAnsi="ˎ̥" w:eastAsia="仿宋_GB2312"/>
          <w:color w:val="000000" w:themeColor="text1"/>
          <w:sz w:val="32"/>
          <w:szCs w:val="32"/>
          <w:lang w:val="en-US"/>
          <w14:textFill>
            <w14:solidFill>
              <w14:schemeClr w14:val="tx1"/>
            </w14:solidFill>
          </w14:textFill>
        </w:rPr>
        <w:t>2,534.89</w:t>
      </w:r>
      <w:r>
        <w:rPr>
          <w:rFonts w:hint="eastAsia" w:ascii="仿宋_GB2312" w:hAnsi="ˎ̥" w:eastAsia="仿宋_GB2312"/>
          <w:color w:val="000000" w:themeColor="text1"/>
          <w:sz w:val="32"/>
          <w:szCs w:val="32"/>
          <w14:textFill>
            <w14:solidFill>
              <w14:schemeClr w14:val="tx1"/>
            </w14:solidFill>
          </w14:textFill>
        </w:rPr>
        <w:t>万元，支出</w:t>
      </w:r>
      <w:r>
        <w:rPr>
          <w:rFonts w:hint="eastAsia" w:ascii="仿宋_GB2312" w:hAnsi="ˎ̥" w:eastAsia="仿宋_GB2312"/>
          <w:color w:val="000000" w:themeColor="text1"/>
          <w:sz w:val="32"/>
          <w:szCs w:val="32"/>
          <w:lang w:val="en-US" w:eastAsia="zh-CN"/>
          <w14:textFill>
            <w14:solidFill>
              <w14:schemeClr w14:val="tx1"/>
            </w14:solidFill>
          </w14:textFill>
        </w:rPr>
        <w:t>2757.85</w:t>
      </w:r>
      <w:r>
        <w:rPr>
          <w:rFonts w:hint="eastAsia" w:ascii="仿宋_GB2312" w:hAnsi="ˎ̥" w:eastAsia="仿宋_GB2312"/>
          <w:color w:val="000000" w:themeColor="text1"/>
          <w:sz w:val="32"/>
          <w:szCs w:val="32"/>
          <w14:textFill>
            <w14:solidFill>
              <w14:schemeClr w14:val="tx1"/>
            </w14:solidFill>
          </w14:textFill>
        </w:rPr>
        <w:t>万元。与</w:t>
      </w:r>
      <w:r>
        <w:rPr>
          <w:rFonts w:hint="default" w:ascii="仿宋_GB2312" w:hAnsi="ˎ̥" w:eastAsia="仿宋_GB2312"/>
          <w:color w:val="000000" w:themeColor="text1"/>
          <w:sz w:val="32"/>
          <w:szCs w:val="32"/>
          <w:lang w:val="en-US"/>
          <w14:textFill>
            <w14:solidFill>
              <w14:schemeClr w14:val="tx1"/>
            </w14:solidFill>
          </w14:textFill>
        </w:rPr>
        <w:t>2024</w:t>
      </w:r>
      <w:r>
        <w:rPr>
          <w:rFonts w:hint="eastAsia" w:ascii="仿宋_GB2312" w:hAnsi="ˎ̥" w:eastAsia="仿宋_GB2312"/>
          <w:color w:val="000000" w:themeColor="text1"/>
          <w:sz w:val="32"/>
          <w:szCs w:val="32"/>
          <w14:textFill>
            <w14:solidFill>
              <w14:schemeClr w14:val="tx1"/>
            </w14:solidFill>
          </w14:textFill>
        </w:rPr>
        <w:t>年度相比，财政拨款收入增加</w:t>
      </w:r>
      <w:r>
        <w:rPr>
          <w:rFonts w:hint="eastAsia" w:ascii="仿宋_GB2312" w:hAnsi="ˎ̥" w:eastAsia="仿宋_GB2312"/>
          <w:color w:val="000000" w:themeColor="text1"/>
          <w:sz w:val="32"/>
          <w:szCs w:val="32"/>
          <w:lang w:val="en-US" w:eastAsia="zh-CN"/>
          <w14:textFill>
            <w14:solidFill>
              <w14:schemeClr w14:val="tx1"/>
            </w14:solidFill>
          </w14:textFill>
        </w:rPr>
        <w:t>340.51</w:t>
      </w:r>
      <w:r>
        <w:rPr>
          <w:rFonts w:hint="eastAsia" w:ascii="仿宋_GB2312" w:hAnsi="ˎ̥" w:eastAsia="仿宋_GB2312"/>
          <w:color w:val="000000" w:themeColor="text1"/>
          <w:sz w:val="32"/>
          <w:szCs w:val="32"/>
          <w14:textFill>
            <w14:solidFill>
              <w14:schemeClr w14:val="tx1"/>
            </w14:solidFill>
          </w14:textFill>
        </w:rPr>
        <w:t>万元，增长</w:t>
      </w:r>
      <w:r>
        <w:rPr>
          <w:rFonts w:hint="eastAsia" w:ascii="仿宋_GB2312" w:hAnsi="ˎ̥" w:eastAsia="仿宋_GB2312"/>
          <w:color w:val="000000" w:themeColor="text1"/>
          <w:sz w:val="32"/>
          <w:szCs w:val="32"/>
          <w:lang w:val="en-US" w:eastAsia="zh-CN"/>
          <w14:textFill>
            <w14:solidFill>
              <w14:schemeClr w14:val="tx1"/>
            </w14:solidFill>
          </w14:textFill>
        </w:rPr>
        <w:t>15.31</w:t>
      </w:r>
      <w:r>
        <w:rPr>
          <w:rFonts w:hint="eastAsia" w:ascii="仿宋_GB2312" w:hAnsi="ˎ̥" w:eastAsia="仿宋_GB2312"/>
          <w:color w:val="000000" w:themeColor="text1"/>
          <w:sz w:val="32"/>
          <w:szCs w:val="32"/>
          <w14:textFill>
            <w14:solidFill>
              <w14:schemeClr w14:val="tx1"/>
            </w14:solidFill>
          </w14:textFill>
        </w:rPr>
        <w:t>%，主要原因：</w:t>
      </w:r>
      <w:r>
        <w:rPr>
          <w:rFonts w:hint="eastAsia" w:ascii="仿宋_GB2312" w:hAnsi="ˎ̥" w:eastAsia="仿宋_GB2312"/>
          <w:color w:val="000000" w:themeColor="text1"/>
          <w:sz w:val="32"/>
          <w:szCs w:val="32"/>
          <w:lang w:eastAsia="zh-CN"/>
          <w14:textFill>
            <w14:solidFill>
              <w14:schemeClr w14:val="tx1"/>
            </w14:solidFill>
          </w14:textFill>
        </w:rPr>
        <w:t>收到</w:t>
      </w:r>
      <w:r>
        <w:rPr>
          <w:rFonts w:hint="eastAsia" w:ascii="仿宋_GB2312" w:hAnsi="ˎ̥" w:eastAsia="仿宋_GB2312"/>
          <w:color w:val="000000" w:themeColor="text1"/>
          <w:sz w:val="32"/>
          <w:szCs w:val="32"/>
          <w:lang w:val="en-US" w:eastAsia="zh-CN"/>
          <w14:textFill>
            <w14:solidFill>
              <w14:schemeClr w14:val="tx1"/>
            </w14:solidFill>
          </w14:textFill>
        </w:rPr>
        <w:t>12309检察服务中心建设资金</w:t>
      </w:r>
      <w:r>
        <w:rPr>
          <w:rFonts w:hint="eastAsia" w:ascii="仿宋_GB2312" w:hAnsi="ˎ̥" w:eastAsia="仿宋_GB2312"/>
          <w:color w:val="000000" w:themeColor="text1"/>
          <w:sz w:val="32"/>
          <w:szCs w:val="32"/>
          <w14:textFill>
            <w14:solidFill>
              <w14:schemeClr w14:val="tx1"/>
            </w14:solidFill>
          </w14:textFill>
        </w:rPr>
        <w:t>。支出增加</w:t>
      </w:r>
      <w:r>
        <w:rPr>
          <w:rFonts w:hint="eastAsia" w:ascii="仿宋_GB2312" w:hAnsi="ˎ̥" w:eastAsia="仿宋_GB2312"/>
          <w:color w:val="000000" w:themeColor="text1"/>
          <w:sz w:val="32"/>
          <w:szCs w:val="32"/>
          <w:lang w:val="en-US" w:eastAsia="zh-CN"/>
          <w14:textFill>
            <w14:solidFill>
              <w14:schemeClr w14:val="tx1"/>
            </w14:solidFill>
          </w14:textFill>
        </w:rPr>
        <w:t>588.47</w:t>
      </w:r>
      <w:r>
        <w:rPr>
          <w:rFonts w:hint="eastAsia" w:ascii="仿宋_GB2312" w:hAnsi="ˎ̥" w:eastAsia="仿宋_GB2312"/>
          <w:color w:val="000000" w:themeColor="text1"/>
          <w:sz w:val="32"/>
          <w:szCs w:val="32"/>
          <w14:textFill>
            <w14:solidFill>
              <w14:schemeClr w14:val="tx1"/>
            </w14:solidFill>
          </w14:textFill>
        </w:rPr>
        <w:t>万元，增长</w:t>
      </w:r>
      <w:r>
        <w:rPr>
          <w:rFonts w:hint="eastAsia" w:ascii="仿宋_GB2312" w:hAnsi="ˎ̥" w:eastAsia="仿宋_GB2312"/>
          <w:color w:val="000000" w:themeColor="text1"/>
          <w:sz w:val="32"/>
          <w:szCs w:val="32"/>
          <w:lang w:val="en-US" w:eastAsia="zh-CN"/>
          <w14:textFill>
            <w14:solidFill>
              <w14:schemeClr w14:val="tx1"/>
            </w14:solidFill>
          </w14:textFill>
        </w:rPr>
        <w:t>27.13</w:t>
      </w:r>
      <w:r>
        <w:rPr>
          <w:rFonts w:hint="eastAsia" w:ascii="仿宋_GB2312" w:hAnsi="ˎ̥" w:eastAsia="仿宋_GB2312"/>
          <w:color w:val="000000" w:themeColor="text1"/>
          <w:sz w:val="32"/>
          <w:szCs w:val="32"/>
          <w14:textFill>
            <w14:solidFill>
              <w14:schemeClr w14:val="tx1"/>
            </w14:solidFill>
          </w14:textFill>
        </w:rPr>
        <w:t>%，主要原因：</w:t>
      </w:r>
      <w:r>
        <w:rPr>
          <w:rFonts w:hint="eastAsia" w:ascii="仿宋_GB2312" w:hAnsi="ˎ̥" w:eastAsia="仿宋_GB2312"/>
          <w:color w:val="000000" w:themeColor="text1"/>
          <w:sz w:val="32"/>
          <w:szCs w:val="32"/>
          <w:lang w:eastAsia="zh-CN"/>
          <w14:textFill>
            <w14:solidFill>
              <w14:schemeClr w14:val="tx1"/>
            </w14:solidFill>
          </w14:textFill>
        </w:rPr>
        <w:t>将</w:t>
      </w:r>
      <w:r>
        <w:rPr>
          <w:rFonts w:hint="eastAsia" w:ascii="仿宋_GB2312" w:hAnsi="ˎ̥" w:eastAsia="仿宋_GB2312"/>
          <w:color w:val="000000" w:themeColor="text1"/>
          <w:sz w:val="32"/>
          <w:szCs w:val="32"/>
          <w:lang w:val="en-US" w:eastAsia="zh-CN"/>
          <w14:textFill>
            <w14:solidFill>
              <w14:schemeClr w14:val="tx1"/>
            </w14:solidFill>
          </w14:textFill>
        </w:rPr>
        <w:t>12309检察服务中心建设资金投入使用，以及</w:t>
      </w:r>
      <w:r>
        <w:rPr>
          <w:rFonts w:hint="eastAsia" w:ascii="仿宋_GB2312" w:hAnsi="ˎ̥" w:eastAsia="仿宋_GB2312"/>
          <w:color w:val="000000" w:themeColor="text1"/>
          <w:sz w:val="32"/>
          <w:szCs w:val="32"/>
          <w:lang w:eastAsia="zh-CN"/>
          <w14:textFill>
            <w14:solidFill>
              <w14:schemeClr w14:val="tx1"/>
            </w14:solidFill>
          </w14:textFill>
        </w:rPr>
        <w:t>将援藏资金用于未成年人“一站式”办案中心和警示教育基地建设</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bookmarkStart w:id="77" w:name="_Toc9989_WPSOffice_Level2"/>
      <w:bookmarkStart w:id="78" w:name="_Toc17398_WPSOffice_Level2"/>
      <w:bookmarkStart w:id="79" w:name="_Toc13694_WPSOffice_Level2"/>
      <w:bookmarkStart w:id="80" w:name="_Toc23005_WPSOffice_Level2"/>
      <w:bookmarkStart w:id="81" w:name="_Toc21737_WPSOffice_Level2"/>
      <w:bookmarkStart w:id="82" w:name="_Toc19665_WPSOffice_Level2"/>
      <w:r>
        <w:rPr>
          <w:rFonts w:hint="eastAsia" w:ascii="楷体" w:hAnsi="楷体" w:eastAsia="楷体" w:cs="楷体"/>
          <w:color w:val="000000" w:themeColor="text1"/>
          <w:sz w:val="32"/>
          <w:szCs w:val="32"/>
          <w14:textFill>
            <w14:solidFill>
              <w14:schemeClr w14:val="tx1"/>
            </w14:solidFill>
          </w14:textFill>
        </w:rPr>
        <w:t>（一）一般公共预算财政拨款支出决算总体情况</w:t>
      </w:r>
      <w:bookmarkEnd w:id="77"/>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2025</w:t>
      </w:r>
      <w:r>
        <w:rPr>
          <w:rFonts w:hint="eastAsia" w:ascii="仿宋_GB2312" w:hAnsi="ˎ̥" w:eastAsia="仿宋_GB2312"/>
          <w:color w:val="000000" w:themeColor="text1"/>
          <w:sz w:val="32"/>
          <w:szCs w:val="32"/>
          <w14:textFill>
            <w14:solidFill>
              <w14:schemeClr w14:val="tx1"/>
            </w14:solidFill>
          </w14:textFill>
        </w:rPr>
        <w:t>年度一般公共预算财政拨款支出</w:t>
      </w:r>
      <w:r>
        <w:rPr>
          <w:rFonts w:hint="default" w:ascii="仿宋_GB2312" w:hAnsi="ˎ̥" w:eastAsia="仿宋_GB2312"/>
          <w:color w:val="000000" w:themeColor="text1"/>
          <w:sz w:val="32"/>
          <w:szCs w:val="32"/>
          <w:lang w:val="en-US"/>
          <w14:textFill>
            <w14:solidFill>
              <w14:schemeClr w14:val="tx1"/>
            </w14:solidFill>
          </w14:textFill>
        </w:rPr>
        <w:t>2,534.89</w:t>
      </w:r>
      <w:r>
        <w:rPr>
          <w:rFonts w:hint="eastAsia" w:ascii="仿宋_GB2312" w:hAnsi="ˎ̥" w:eastAsia="仿宋_GB2312"/>
          <w:color w:val="000000" w:themeColor="text1"/>
          <w:sz w:val="32"/>
          <w:szCs w:val="32"/>
          <w14:textFill>
            <w14:solidFill>
              <w14:schemeClr w14:val="tx1"/>
            </w14:solidFill>
          </w14:textFill>
        </w:rPr>
        <w:t>万元，占本年支出合计的</w:t>
      </w:r>
      <w:r>
        <w:rPr>
          <w:rFonts w:hint="eastAsia" w:ascii="仿宋_GB2312" w:hAnsi="ˎ̥" w:eastAsia="仿宋_GB2312"/>
          <w:color w:val="000000" w:themeColor="text1"/>
          <w:sz w:val="32"/>
          <w:szCs w:val="32"/>
          <w:lang w:val="en-US" w:eastAsia="zh-CN"/>
          <w14:textFill>
            <w14:solidFill>
              <w14:schemeClr w14:val="tx1"/>
            </w14:solidFill>
          </w14:textFill>
        </w:rPr>
        <w:t>85.39</w:t>
      </w:r>
      <w:r>
        <w:rPr>
          <w:rFonts w:hint="eastAsia" w:ascii="仿宋_GB2312" w:hAnsi="ˎ̥" w:eastAsia="仿宋_GB2312"/>
          <w:color w:val="000000" w:themeColor="text1"/>
          <w:sz w:val="32"/>
          <w:szCs w:val="32"/>
          <w14:textFill>
            <w14:solidFill>
              <w14:schemeClr w14:val="tx1"/>
            </w14:solidFill>
          </w14:textFill>
        </w:rPr>
        <w:t>%。与</w:t>
      </w:r>
      <w:r>
        <w:rPr>
          <w:rFonts w:hint="default" w:ascii="仿宋_GB2312" w:hAnsi="ˎ̥" w:eastAsia="仿宋_GB2312"/>
          <w:color w:val="000000" w:themeColor="text1"/>
          <w:sz w:val="32"/>
          <w:szCs w:val="32"/>
          <w:lang w:val="en-US"/>
          <w14:textFill>
            <w14:solidFill>
              <w14:schemeClr w14:val="tx1"/>
            </w14:solidFill>
          </w14:textFill>
        </w:rPr>
        <w:t>2024</w:t>
      </w:r>
      <w:r>
        <w:rPr>
          <w:rFonts w:hint="eastAsia" w:ascii="仿宋_GB2312" w:hAnsi="ˎ̥" w:eastAsia="仿宋_GB2312"/>
          <w:color w:val="000000" w:themeColor="text1"/>
          <w:sz w:val="32"/>
          <w:szCs w:val="32"/>
          <w14:textFill>
            <w14:solidFill>
              <w14:schemeClr w14:val="tx1"/>
            </w14:solidFill>
          </w14:textFill>
        </w:rPr>
        <w:t>年度相比，一般公共预算财政拨款支出增加</w:t>
      </w:r>
      <w:r>
        <w:rPr>
          <w:rFonts w:hint="eastAsia" w:ascii="仿宋_GB2312" w:hAnsi="ˎ̥" w:eastAsia="仿宋_GB2312"/>
          <w:color w:val="000000" w:themeColor="text1"/>
          <w:sz w:val="32"/>
          <w:szCs w:val="32"/>
          <w:lang w:val="en-US" w:eastAsia="zh-CN"/>
          <w14:textFill>
            <w14:solidFill>
              <w14:schemeClr w14:val="tx1"/>
            </w14:solidFill>
          </w14:textFill>
        </w:rPr>
        <w:t>365.51</w:t>
      </w:r>
      <w:r>
        <w:rPr>
          <w:rFonts w:hint="eastAsia" w:ascii="仿宋_GB2312" w:hAnsi="ˎ̥" w:eastAsia="仿宋_GB2312"/>
          <w:color w:val="000000" w:themeColor="text1"/>
          <w:sz w:val="32"/>
          <w:szCs w:val="32"/>
          <w14:textFill>
            <w14:solidFill>
              <w14:schemeClr w14:val="tx1"/>
            </w14:solidFill>
          </w14:textFill>
        </w:rPr>
        <w:t>万元，增长</w:t>
      </w:r>
      <w:r>
        <w:rPr>
          <w:rFonts w:hint="eastAsia" w:ascii="仿宋_GB2312" w:hAnsi="ˎ̥" w:eastAsia="仿宋_GB2312"/>
          <w:color w:val="000000" w:themeColor="text1"/>
          <w:sz w:val="32"/>
          <w:szCs w:val="32"/>
          <w:lang w:val="en-US" w:eastAsia="zh-CN"/>
          <w14:textFill>
            <w14:solidFill>
              <w14:schemeClr w14:val="tx1"/>
            </w14:solidFill>
          </w14:textFill>
        </w:rPr>
        <w:t>16.85</w:t>
      </w:r>
      <w:r>
        <w:rPr>
          <w:rFonts w:hint="eastAsia" w:ascii="仿宋_GB2312" w:hAnsi="ˎ̥" w:eastAsia="仿宋_GB2312"/>
          <w:color w:val="000000" w:themeColor="text1"/>
          <w:sz w:val="32"/>
          <w:szCs w:val="32"/>
          <w14:textFill>
            <w14:solidFill>
              <w14:schemeClr w14:val="tx1"/>
            </w14:solidFill>
          </w14:textFill>
        </w:rPr>
        <w:t>%，主要原因是</w:t>
      </w:r>
      <w:r>
        <w:rPr>
          <w:rFonts w:hint="eastAsia" w:ascii="仿宋_GB2312" w:hAnsi="ˎ̥" w:eastAsia="仿宋_GB2312"/>
          <w:color w:val="000000" w:themeColor="text1"/>
          <w:sz w:val="32"/>
          <w:szCs w:val="32"/>
          <w:lang w:eastAsia="zh-CN"/>
          <w14:textFill>
            <w14:solidFill>
              <w14:schemeClr w14:val="tx1"/>
            </w14:solidFill>
          </w14:textFill>
        </w:rPr>
        <w:t>收到</w:t>
      </w:r>
      <w:r>
        <w:rPr>
          <w:rFonts w:hint="eastAsia" w:ascii="仿宋_GB2312" w:hAnsi="ˎ̥" w:eastAsia="仿宋_GB2312"/>
          <w:color w:val="000000" w:themeColor="text1"/>
          <w:sz w:val="32"/>
          <w:szCs w:val="32"/>
          <w:lang w:val="en-US" w:eastAsia="zh-CN"/>
          <w14:textFill>
            <w14:solidFill>
              <w14:schemeClr w14:val="tx1"/>
            </w14:solidFill>
          </w14:textFill>
        </w:rPr>
        <w:t>12309检察服务中心建设资金并投入使用</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bookmarkStart w:id="83" w:name="_Toc19075_WPSOffice_Level2"/>
      <w:bookmarkStart w:id="84" w:name="_Toc19535_WPSOffice_Level2"/>
      <w:bookmarkStart w:id="85" w:name="_Toc2711_WPSOffice_Level2"/>
      <w:bookmarkStart w:id="86" w:name="_Toc23864_WPSOffice_Level2"/>
      <w:bookmarkStart w:id="87" w:name="_Toc18793_WPSOffice_Level2"/>
      <w:bookmarkStart w:id="88" w:name="_Toc27767_WPSOffice_Level2"/>
      <w:r>
        <w:rPr>
          <w:rFonts w:hint="eastAsia" w:ascii="楷体" w:hAnsi="楷体" w:eastAsia="楷体" w:cs="楷体"/>
          <w:color w:val="000000" w:themeColor="text1"/>
          <w:sz w:val="32"/>
          <w:szCs w:val="32"/>
          <w14:textFill>
            <w14:solidFill>
              <w14:schemeClr w14:val="tx1"/>
            </w14:solidFill>
          </w14:textFill>
        </w:rPr>
        <w:t>（二）一般公共预算财政拨款支出决算结构情况</w:t>
      </w:r>
      <w:bookmarkEnd w:id="83"/>
      <w:bookmarkEnd w:id="84"/>
      <w:bookmarkEnd w:id="85"/>
      <w:bookmarkEnd w:id="86"/>
      <w:bookmarkEnd w:id="87"/>
      <w:bookmarkEnd w:id="88"/>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 w:val="0"/>
          <w:bCs/>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2025</w:t>
      </w:r>
      <w:r>
        <w:rPr>
          <w:rFonts w:hint="eastAsia" w:ascii="仿宋_GB2312" w:hAnsi="ˎ̥" w:eastAsia="仿宋_GB2312"/>
          <w:color w:val="000000" w:themeColor="text1"/>
          <w:sz w:val="32"/>
          <w:szCs w:val="32"/>
          <w14:textFill>
            <w14:solidFill>
              <w14:schemeClr w14:val="tx1"/>
            </w14:solidFill>
          </w14:textFill>
        </w:rPr>
        <w:t>年度一般公共预算财政拨款支出</w:t>
      </w:r>
      <w:r>
        <w:rPr>
          <w:rFonts w:hint="default" w:ascii="仿宋_GB2312" w:hAnsi="ˎ̥" w:eastAsia="仿宋_GB2312"/>
          <w:color w:val="000000" w:themeColor="text1"/>
          <w:sz w:val="32"/>
          <w:szCs w:val="32"/>
          <w:lang w:val="en-US"/>
          <w14:textFill>
            <w14:solidFill>
              <w14:schemeClr w14:val="tx1"/>
            </w14:solidFill>
          </w14:textFill>
        </w:rPr>
        <w:t>2,534.89</w:t>
      </w:r>
      <w:r>
        <w:rPr>
          <w:rFonts w:hint="eastAsia" w:ascii="仿宋_GB2312" w:hAnsi="ˎ̥" w:eastAsia="仿宋_GB2312"/>
          <w:color w:val="000000" w:themeColor="text1"/>
          <w:sz w:val="32"/>
          <w:szCs w:val="32"/>
          <w14:textFill>
            <w14:solidFill>
              <w14:schemeClr w14:val="tx1"/>
            </w14:solidFill>
          </w14:textFill>
        </w:rPr>
        <w:t>万元，主要用于以下方面：</w:t>
      </w:r>
      <w:r>
        <w:rPr>
          <w:rFonts w:hint="eastAsia" w:ascii="仿宋_GB2312" w:hAnsi="ˎ̥" w:eastAsia="仿宋_GB2312"/>
          <w:b w:val="0"/>
          <w:bCs/>
          <w:color w:val="000000" w:themeColor="text1"/>
          <w:sz w:val="32"/>
          <w:szCs w:val="32"/>
          <w14:textFill>
            <w14:solidFill>
              <w14:schemeClr w14:val="tx1"/>
            </w14:solidFill>
          </w14:textFill>
        </w:rPr>
        <w:t>一般公共服务支出</w:t>
      </w:r>
      <w:r>
        <w:rPr>
          <w:rFonts w:hint="eastAsia" w:ascii="仿宋_GB2312" w:hAnsi="ˎ̥" w:eastAsia="仿宋_GB2312"/>
          <w:b w:val="0"/>
          <w:bCs/>
          <w:color w:val="000000" w:themeColor="text1"/>
          <w:sz w:val="32"/>
          <w:szCs w:val="32"/>
          <w:lang w:val="en-US" w:eastAsia="zh-CN"/>
          <w14:textFill>
            <w14:solidFill>
              <w14:schemeClr w14:val="tx1"/>
            </w14:solidFill>
          </w14:textFill>
        </w:rPr>
        <w:t>9.79</w:t>
      </w:r>
      <w:r>
        <w:rPr>
          <w:rFonts w:hint="eastAsia" w:ascii="仿宋_GB2312" w:hAnsi="ˎ̥" w:eastAsia="仿宋_GB2312"/>
          <w:b w:val="0"/>
          <w:bCs/>
          <w:color w:val="000000" w:themeColor="text1"/>
          <w:sz w:val="32"/>
          <w:szCs w:val="32"/>
          <w14:textFill>
            <w14:solidFill>
              <w14:schemeClr w14:val="tx1"/>
            </w14:solidFill>
          </w14:textFill>
        </w:rPr>
        <w:t>万元，占</w:t>
      </w:r>
      <w:r>
        <w:rPr>
          <w:rFonts w:hint="eastAsia" w:ascii="仿宋_GB2312" w:hAnsi="ˎ̥" w:eastAsia="仿宋_GB2312"/>
          <w:b w:val="0"/>
          <w:bCs/>
          <w:color w:val="000000" w:themeColor="text1"/>
          <w:sz w:val="32"/>
          <w:szCs w:val="32"/>
          <w:lang w:val="en-US" w:eastAsia="zh-CN"/>
          <w14:textFill>
            <w14:solidFill>
              <w14:schemeClr w14:val="tx1"/>
            </w14:solidFill>
          </w14:textFill>
        </w:rPr>
        <w:t>0.39</w:t>
      </w:r>
      <w:r>
        <w:rPr>
          <w:rFonts w:hint="eastAsia" w:ascii="仿宋_GB2312" w:hAnsi="ˎ̥" w:eastAsia="仿宋_GB2312"/>
          <w:b w:val="0"/>
          <w:bCs/>
          <w:color w:val="000000" w:themeColor="text1"/>
          <w:sz w:val="32"/>
          <w:szCs w:val="32"/>
          <w14:textFill>
            <w14:solidFill>
              <w14:schemeClr w14:val="tx1"/>
            </w14:solidFill>
          </w14:textFill>
        </w:rPr>
        <w:t>%；</w:t>
      </w:r>
      <w:r>
        <w:rPr>
          <w:rFonts w:hint="eastAsia" w:ascii="仿宋_GB2312" w:hAnsi="ˎ̥" w:eastAsia="仿宋_GB2312"/>
          <w:b w:val="0"/>
          <w:bCs/>
          <w:color w:val="000000" w:themeColor="text1"/>
          <w:sz w:val="32"/>
          <w:szCs w:val="32"/>
          <w:lang w:eastAsia="zh-CN"/>
          <w14:textFill>
            <w14:solidFill>
              <w14:schemeClr w14:val="tx1"/>
            </w14:solidFill>
          </w14:textFill>
        </w:rPr>
        <w:t>公共安全支出</w:t>
      </w:r>
      <w:r>
        <w:rPr>
          <w:rFonts w:hint="eastAsia" w:ascii="仿宋_GB2312" w:hAnsi="ˎ̥" w:eastAsia="仿宋_GB2312"/>
          <w:b w:val="0"/>
          <w:bCs/>
          <w:color w:val="000000" w:themeColor="text1"/>
          <w:sz w:val="32"/>
          <w:szCs w:val="32"/>
          <w:lang w:val="en-US" w:eastAsia="zh-CN"/>
          <w14:textFill>
            <w14:solidFill>
              <w14:schemeClr w14:val="tx1"/>
            </w14:solidFill>
          </w14:textFill>
        </w:rPr>
        <w:t>2107.13万元，</w:t>
      </w:r>
      <w:r>
        <w:rPr>
          <w:rFonts w:hint="eastAsia" w:ascii="仿宋_GB2312" w:hAnsi="ˎ̥" w:eastAsia="仿宋_GB2312"/>
          <w:b w:val="0"/>
          <w:bCs/>
          <w:color w:val="000000" w:themeColor="text1"/>
          <w:sz w:val="32"/>
          <w:szCs w:val="32"/>
          <w14:textFill>
            <w14:solidFill>
              <w14:schemeClr w14:val="tx1"/>
            </w14:solidFill>
          </w14:textFill>
        </w:rPr>
        <w:t>占</w:t>
      </w:r>
      <w:r>
        <w:rPr>
          <w:rFonts w:hint="eastAsia" w:ascii="仿宋_GB2312" w:hAnsi="ˎ̥" w:eastAsia="仿宋_GB2312"/>
          <w:b w:val="0"/>
          <w:bCs/>
          <w:color w:val="000000" w:themeColor="text1"/>
          <w:sz w:val="32"/>
          <w:szCs w:val="32"/>
          <w:lang w:val="en-US" w:eastAsia="zh-CN"/>
          <w14:textFill>
            <w14:solidFill>
              <w14:schemeClr w14:val="tx1"/>
            </w14:solidFill>
          </w14:textFill>
        </w:rPr>
        <w:t>83.13</w:t>
      </w:r>
      <w:r>
        <w:rPr>
          <w:rFonts w:hint="eastAsia" w:ascii="仿宋_GB2312" w:hAnsi="ˎ̥" w:eastAsia="仿宋_GB2312"/>
          <w:b w:val="0"/>
          <w:bCs/>
          <w:color w:val="000000" w:themeColor="text1"/>
          <w:sz w:val="32"/>
          <w:szCs w:val="32"/>
          <w14:textFill>
            <w14:solidFill>
              <w14:schemeClr w14:val="tx1"/>
            </w14:solidFill>
          </w14:textFill>
        </w:rPr>
        <w:t>%</w:t>
      </w:r>
      <w:r>
        <w:rPr>
          <w:rFonts w:hint="eastAsia" w:ascii="仿宋_GB2312" w:hAnsi="ˎ̥" w:eastAsia="仿宋_GB2312"/>
          <w:b w:val="0"/>
          <w:bCs/>
          <w:color w:val="000000" w:themeColor="text1"/>
          <w:sz w:val="32"/>
          <w:szCs w:val="32"/>
          <w:lang w:eastAsia="zh-CN"/>
          <w14:textFill>
            <w14:solidFill>
              <w14:schemeClr w14:val="tx1"/>
            </w14:solidFill>
          </w14:textFill>
        </w:rPr>
        <w:t>；</w:t>
      </w:r>
      <w:r>
        <w:rPr>
          <w:rFonts w:hint="eastAsia" w:ascii="仿宋_GB2312" w:hAnsi="ˎ̥" w:eastAsia="仿宋_GB2312"/>
          <w:b w:val="0"/>
          <w:bCs/>
          <w:color w:val="000000" w:themeColor="text1"/>
          <w:sz w:val="32"/>
          <w:szCs w:val="32"/>
          <w14:textFill>
            <w14:solidFill>
              <w14:schemeClr w14:val="tx1"/>
            </w14:solidFill>
          </w14:textFill>
        </w:rPr>
        <w:t>社会保障和就业支出</w:t>
      </w:r>
      <w:r>
        <w:rPr>
          <w:rFonts w:hint="eastAsia" w:ascii="仿宋_GB2312" w:hAnsi="ˎ̥" w:eastAsia="仿宋_GB2312"/>
          <w:b w:val="0"/>
          <w:bCs/>
          <w:color w:val="000000" w:themeColor="text1"/>
          <w:sz w:val="32"/>
          <w:szCs w:val="32"/>
          <w:lang w:val="en-US" w:eastAsia="zh-CN"/>
          <w14:textFill>
            <w14:solidFill>
              <w14:schemeClr w14:val="tx1"/>
            </w14:solidFill>
          </w14:textFill>
        </w:rPr>
        <w:t>173.96</w:t>
      </w:r>
      <w:r>
        <w:rPr>
          <w:rFonts w:hint="eastAsia" w:ascii="仿宋_GB2312" w:hAnsi="ˎ̥" w:eastAsia="仿宋_GB2312"/>
          <w:b w:val="0"/>
          <w:bCs/>
          <w:color w:val="000000" w:themeColor="text1"/>
          <w:sz w:val="32"/>
          <w:szCs w:val="32"/>
          <w14:textFill>
            <w14:solidFill>
              <w14:schemeClr w14:val="tx1"/>
            </w14:solidFill>
          </w14:textFill>
        </w:rPr>
        <w:t>万元，占</w:t>
      </w:r>
      <w:r>
        <w:rPr>
          <w:rFonts w:hint="eastAsia" w:ascii="仿宋_GB2312" w:hAnsi="ˎ̥" w:eastAsia="仿宋_GB2312"/>
          <w:b w:val="0"/>
          <w:bCs/>
          <w:color w:val="000000" w:themeColor="text1"/>
          <w:sz w:val="32"/>
          <w:szCs w:val="32"/>
          <w:lang w:val="en-US" w:eastAsia="zh-CN"/>
          <w14:textFill>
            <w14:solidFill>
              <w14:schemeClr w14:val="tx1"/>
            </w14:solidFill>
          </w14:textFill>
        </w:rPr>
        <w:t>6.86</w:t>
      </w:r>
      <w:r>
        <w:rPr>
          <w:rFonts w:hint="eastAsia" w:ascii="仿宋_GB2312" w:hAnsi="ˎ̥" w:eastAsia="仿宋_GB2312"/>
          <w:b w:val="0"/>
          <w:bCs/>
          <w:color w:val="000000" w:themeColor="text1"/>
          <w:sz w:val="32"/>
          <w:szCs w:val="32"/>
          <w14:textFill>
            <w14:solidFill>
              <w14:schemeClr w14:val="tx1"/>
            </w14:solidFill>
          </w14:textFill>
        </w:rPr>
        <w:t>%；</w:t>
      </w:r>
      <w:r>
        <w:rPr>
          <w:rFonts w:hint="eastAsia" w:ascii="仿宋_GB2312" w:hAnsi="ˎ̥" w:eastAsia="仿宋_GB2312"/>
          <w:b w:val="0"/>
          <w:bCs/>
          <w:color w:val="000000" w:themeColor="text1"/>
          <w:sz w:val="32"/>
          <w:szCs w:val="32"/>
          <w:lang w:eastAsia="zh-CN"/>
          <w14:textFill>
            <w14:solidFill>
              <w14:schemeClr w14:val="tx1"/>
            </w14:solidFill>
          </w14:textFill>
        </w:rPr>
        <w:t>卫生健康支出</w:t>
      </w:r>
      <w:r>
        <w:rPr>
          <w:rFonts w:hint="eastAsia" w:ascii="仿宋_GB2312" w:hAnsi="ˎ̥" w:eastAsia="仿宋_GB2312"/>
          <w:b w:val="0"/>
          <w:bCs/>
          <w:color w:val="000000" w:themeColor="text1"/>
          <w:sz w:val="32"/>
          <w:szCs w:val="32"/>
          <w:lang w:val="en-US" w:eastAsia="zh-CN"/>
          <w14:textFill>
            <w14:solidFill>
              <w14:schemeClr w14:val="tx1"/>
            </w14:solidFill>
          </w14:textFill>
        </w:rPr>
        <w:t>113.81万元，</w:t>
      </w:r>
      <w:r>
        <w:rPr>
          <w:rFonts w:hint="eastAsia" w:ascii="仿宋_GB2312" w:hAnsi="ˎ̥" w:eastAsia="仿宋_GB2312"/>
          <w:b w:val="0"/>
          <w:bCs/>
          <w:color w:val="000000" w:themeColor="text1"/>
          <w:sz w:val="32"/>
          <w:szCs w:val="32"/>
          <w14:textFill>
            <w14:solidFill>
              <w14:schemeClr w14:val="tx1"/>
            </w14:solidFill>
          </w14:textFill>
        </w:rPr>
        <w:t>占</w:t>
      </w:r>
      <w:r>
        <w:rPr>
          <w:rFonts w:hint="eastAsia" w:ascii="仿宋_GB2312" w:hAnsi="ˎ̥" w:eastAsia="仿宋_GB2312"/>
          <w:b w:val="0"/>
          <w:bCs/>
          <w:color w:val="000000" w:themeColor="text1"/>
          <w:sz w:val="32"/>
          <w:szCs w:val="32"/>
          <w:lang w:val="en-US" w:eastAsia="zh-CN"/>
          <w14:textFill>
            <w14:solidFill>
              <w14:schemeClr w14:val="tx1"/>
            </w14:solidFill>
          </w14:textFill>
        </w:rPr>
        <w:t>4.49</w:t>
      </w:r>
      <w:r>
        <w:rPr>
          <w:rFonts w:hint="eastAsia" w:ascii="仿宋_GB2312" w:hAnsi="ˎ̥" w:eastAsia="仿宋_GB2312"/>
          <w:b w:val="0"/>
          <w:bCs/>
          <w:color w:val="000000" w:themeColor="text1"/>
          <w:sz w:val="32"/>
          <w:szCs w:val="32"/>
          <w14:textFill>
            <w14:solidFill>
              <w14:schemeClr w14:val="tx1"/>
            </w14:solidFill>
          </w14:textFill>
        </w:rPr>
        <w:t>%；</w:t>
      </w:r>
      <w:r>
        <w:rPr>
          <w:rFonts w:hint="eastAsia" w:ascii="仿宋_GB2312" w:hAnsi="ˎ̥" w:eastAsia="仿宋_GB2312"/>
          <w:b w:val="0"/>
          <w:bCs/>
          <w:color w:val="000000" w:themeColor="text1"/>
          <w:sz w:val="32"/>
          <w:szCs w:val="32"/>
          <w14:textFill>
            <w14:solidFill>
              <w14:schemeClr w14:val="tx1"/>
            </w14:solidFill>
          </w14:textFill>
        </w:rPr>
        <w:t>住房保障支出</w:t>
      </w:r>
      <w:r>
        <w:rPr>
          <w:rFonts w:hint="eastAsia" w:ascii="仿宋_GB2312" w:hAnsi="ˎ̥" w:eastAsia="仿宋_GB2312"/>
          <w:b w:val="0"/>
          <w:bCs/>
          <w:color w:val="000000" w:themeColor="text1"/>
          <w:sz w:val="32"/>
          <w:szCs w:val="32"/>
          <w:lang w:val="en-US" w:eastAsia="zh-CN"/>
          <w14:textFill>
            <w14:solidFill>
              <w14:schemeClr w14:val="tx1"/>
            </w14:solidFill>
          </w14:textFill>
        </w:rPr>
        <w:t>130.2</w:t>
      </w:r>
      <w:r>
        <w:rPr>
          <w:rFonts w:hint="eastAsia" w:ascii="仿宋_GB2312" w:hAnsi="ˎ̥" w:eastAsia="仿宋_GB2312"/>
          <w:b w:val="0"/>
          <w:bCs/>
          <w:color w:val="000000" w:themeColor="text1"/>
          <w:sz w:val="32"/>
          <w:szCs w:val="32"/>
          <w14:textFill>
            <w14:solidFill>
              <w14:schemeClr w14:val="tx1"/>
            </w14:solidFill>
          </w14:textFill>
        </w:rPr>
        <w:t>万元，占</w:t>
      </w:r>
      <w:r>
        <w:rPr>
          <w:rFonts w:hint="eastAsia" w:ascii="仿宋_GB2312" w:hAnsi="ˎ̥" w:eastAsia="仿宋_GB2312"/>
          <w:b w:val="0"/>
          <w:bCs/>
          <w:color w:val="000000" w:themeColor="text1"/>
          <w:sz w:val="32"/>
          <w:szCs w:val="32"/>
          <w:lang w:val="en-US" w:eastAsia="zh-CN"/>
          <w14:textFill>
            <w14:solidFill>
              <w14:schemeClr w14:val="tx1"/>
            </w14:solidFill>
          </w14:textFill>
        </w:rPr>
        <w:t>5.13</w:t>
      </w:r>
      <w:r>
        <w:rPr>
          <w:rFonts w:hint="eastAsia" w:ascii="仿宋_GB2312" w:hAnsi="ˎ̥" w:eastAsia="仿宋_GB2312"/>
          <w:b w:val="0"/>
          <w:bCs/>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000000" w:themeColor="text1"/>
          <w:sz w:val="32"/>
          <w:szCs w:val="32"/>
          <w14:textFill>
            <w14:solidFill>
              <w14:schemeClr w14:val="tx1"/>
            </w14:solidFill>
          </w14:textFill>
        </w:rPr>
      </w:pPr>
      <w:bookmarkStart w:id="89" w:name="_Toc9502_WPSOffice_Level2"/>
      <w:bookmarkStart w:id="90" w:name="_Toc29364_WPSOffice_Level2"/>
      <w:bookmarkStart w:id="91" w:name="_Toc15415_WPSOffice_Level2"/>
      <w:bookmarkStart w:id="92" w:name="_Toc21701_WPSOffice_Level2"/>
      <w:bookmarkStart w:id="93" w:name="_Toc22318_WPSOffice_Level2"/>
      <w:bookmarkStart w:id="94" w:name="_Toc25136_WPSOffice_Level2"/>
      <w:r>
        <w:rPr>
          <w:rFonts w:hint="eastAsia" w:ascii="楷体" w:hAnsi="楷体" w:eastAsia="楷体" w:cs="楷体"/>
          <w:color w:val="000000" w:themeColor="text1"/>
          <w:sz w:val="32"/>
          <w:szCs w:val="32"/>
          <w14:textFill>
            <w14:solidFill>
              <w14:schemeClr w14:val="tx1"/>
            </w14:solidFill>
          </w14:textFill>
        </w:rPr>
        <w:t>（三）一般公共预算财政拨款支出决算具体情况</w:t>
      </w:r>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2025</w:t>
      </w:r>
      <w:r>
        <w:rPr>
          <w:rFonts w:hint="eastAsia" w:ascii="仿宋_GB2312" w:hAnsi="ˎ̥" w:eastAsia="仿宋_GB2312"/>
          <w:color w:val="000000" w:themeColor="text1"/>
          <w:sz w:val="32"/>
          <w:szCs w:val="32"/>
          <w14:textFill>
            <w14:solidFill>
              <w14:schemeClr w14:val="tx1"/>
            </w14:solidFill>
          </w14:textFill>
        </w:rPr>
        <w:t>年度一般公共预算财政拨款支出年初预算为</w:t>
      </w:r>
      <w:r>
        <w:rPr>
          <w:rFonts w:hint="eastAsia" w:ascii="仿宋_GB2312" w:hAnsi="ˎ̥" w:eastAsia="仿宋_GB2312"/>
          <w:color w:val="000000" w:themeColor="text1"/>
          <w:sz w:val="32"/>
          <w:szCs w:val="32"/>
          <w:lang w:val="en-US" w:eastAsia="zh-CN"/>
          <w14:textFill>
            <w14:solidFill>
              <w14:schemeClr w14:val="tx1"/>
            </w14:solidFill>
          </w14:textFill>
        </w:rPr>
        <w:t>2889.56</w:t>
      </w:r>
      <w:r>
        <w:rPr>
          <w:rFonts w:hint="eastAsia" w:ascii="仿宋_GB2312" w:hAnsi="ˎ̥" w:eastAsia="仿宋_GB2312"/>
          <w:color w:val="000000" w:themeColor="text1"/>
          <w:sz w:val="32"/>
          <w:szCs w:val="32"/>
          <w14:textFill>
            <w14:solidFill>
              <w14:schemeClr w14:val="tx1"/>
            </w14:solidFill>
          </w14:textFill>
        </w:rPr>
        <w:t>万元，支出决算为</w:t>
      </w:r>
      <w:r>
        <w:rPr>
          <w:rFonts w:hint="default" w:ascii="仿宋_GB2312" w:hAnsi="ˎ̥" w:eastAsia="仿宋_GB2312"/>
          <w:color w:val="000000" w:themeColor="text1"/>
          <w:sz w:val="32"/>
          <w:szCs w:val="32"/>
          <w:lang w:val="en-US"/>
          <w14:textFill>
            <w14:solidFill>
              <w14:schemeClr w14:val="tx1"/>
            </w14:solidFill>
          </w14:textFill>
        </w:rPr>
        <w:t>2,534.89</w:t>
      </w:r>
      <w:r>
        <w:rPr>
          <w:rFonts w:hint="eastAsia" w:ascii="仿宋_GB2312" w:hAnsi="ˎ̥" w:eastAsia="仿宋_GB2312"/>
          <w:color w:val="000000" w:themeColor="text1"/>
          <w:sz w:val="32"/>
          <w:szCs w:val="32"/>
          <w14:textFill>
            <w14:solidFill>
              <w14:schemeClr w14:val="tx1"/>
            </w14:solidFill>
          </w14:textFill>
        </w:rPr>
        <w:t>万元，完成年初预算的</w:t>
      </w:r>
      <w:r>
        <w:rPr>
          <w:rFonts w:hint="eastAsia" w:ascii="仿宋_GB2312" w:hAnsi="ˎ̥" w:eastAsia="仿宋_GB2312"/>
          <w:color w:val="000000" w:themeColor="text1"/>
          <w:sz w:val="32"/>
          <w:szCs w:val="32"/>
          <w:lang w:val="en-US" w:eastAsia="zh-CN"/>
          <w14:textFill>
            <w14:solidFill>
              <w14:schemeClr w14:val="tx1"/>
            </w14:solidFill>
          </w14:textFill>
        </w:rPr>
        <w:t>87.73</w:t>
      </w:r>
      <w:r>
        <w:rPr>
          <w:rFonts w:hint="eastAsia" w:ascii="仿宋_GB2312" w:hAnsi="ˎ̥" w:eastAsia="仿宋_GB2312"/>
          <w:color w:val="000000" w:themeColor="text1"/>
          <w:sz w:val="32"/>
          <w:szCs w:val="32"/>
          <w14:textFill>
            <w14:solidFill>
              <w14:schemeClr w14:val="tx1"/>
            </w14:solidFill>
          </w14:textFill>
        </w:rPr>
        <w:t>%。其中：</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1.</w:t>
      </w:r>
      <w:r>
        <w:rPr>
          <w:rFonts w:hint="eastAsia" w:ascii="仿宋_GB2312" w:hAnsi="ˎ̥" w:eastAsia="仿宋_GB2312"/>
          <w:b/>
          <w:color w:val="000000" w:themeColor="text1"/>
          <w:sz w:val="32"/>
          <w:szCs w:val="32"/>
          <w14:textFill>
            <w14:solidFill>
              <w14:schemeClr w14:val="tx1"/>
            </w14:solidFill>
          </w14:textFill>
        </w:rPr>
        <w:t>一般公共服务</w:t>
      </w:r>
      <w:r>
        <w:rPr>
          <w:rFonts w:hint="eastAsia" w:ascii="仿宋_GB2312" w:hAnsi="ˎ̥" w:eastAsia="仿宋_GB2312"/>
          <w:b/>
          <w:color w:val="000000" w:themeColor="text1"/>
          <w:sz w:val="32"/>
          <w:szCs w:val="32"/>
          <w:lang w:eastAsia="zh-CN"/>
          <w14:textFill>
            <w14:solidFill>
              <w14:schemeClr w14:val="tx1"/>
            </w14:solidFill>
          </w14:textFill>
        </w:rPr>
        <w:t>支出</w:t>
      </w:r>
      <w:r>
        <w:rPr>
          <w:rFonts w:hint="eastAsia" w:ascii="仿宋_GB2312" w:hAnsi="ˎ̥" w:eastAsia="仿宋_GB2312"/>
          <w:b/>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年初预算为</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万元，支出决算为</w:t>
      </w:r>
      <w:r>
        <w:rPr>
          <w:rFonts w:hint="eastAsia" w:ascii="仿宋_GB2312" w:hAnsi="ˎ̥" w:eastAsia="仿宋_GB2312"/>
          <w:color w:val="000000" w:themeColor="text1"/>
          <w:sz w:val="32"/>
          <w:szCs w:val="32"/>
          <w:lang w:val="en-US" w:eastAsia="zh-CN"/>
          <w14:textFill>
            <w14:solidFill>
              <w14:schemeClr w14:val="tx1"/>
            </w14:solidFill>
          </w14:textFill>
        </w:rPr>
        <w:t>9.79</w:t>
      </w:r>
      <w:r>
        <w:rPr>
          <w:rFonts w:hint="eastAsia" w:ascii="仿宋_GB2312" w:hAnsi="ˎ̥" w:eastAsia="仿宋_GB2312"/>
          <w:color w:val="000000" w:themeColor="text1"/>
          <w:sz w:val="32"/>
          <w:szCs w:val="32"/>
          <w14:textFill>
            <w14:solidFill>
              <w14:schemeClr w14:val="tx1"/>
            </w14:solidFill>
          </w14:textFill>
        </w:rPr>
        <w:t>万元，完成年初预算的</w:t>
      </w:r>
      <w:r>
        <w:rPr>
          <w:rFonts w:hint="eastAsia" w:ascii="仿宋_GB2312" w:hAnsi="ˎ̥" w:eastAsia="仿宋_GB2312"/>
          <w:color w:val="000000" w:themeColor="text1"/>
          <w:sz w:val="32"/>
          <w:szCs w:val="32"/>
          <w:lang w:val="en-US" w:eastAsia="zh-CN"/>
          <w14:textFill>
            <w14:solidFill>
              <w14:schemeClr w14:val="tx1"/>
            </w14:solidFill>
          </w14:textFill>
        </w:rPr>
        <w:t>979</w:t>
      </w:r>
      <w:r>
        <w:rPr>
          <w:rFonts w:hint="eastAsia" w:ascii="仿宋_GB2312" w:hAnsi="ˎ̥" w:eastAsia="仿宋_GB2312"/>
          <w:color w:val="000000" w:themeColor="text1"/>
          <w:sz w:val="32"/>
          <w:szCs w:val="32"/>
          <w14:textFill>
            <w14:solidFill>
              <w14:schemeClr w14:val="tx1"/>
            </w14:solidFill>
          </w14:textFill>
        </w:rPr>
        <w:t>%。决算数大于预算数的主要原因：</w:t>
      </w:r>
      <w:r>
        <w:rPr>
          <w:rFonts w:hint="eastAsia" w:ascii="仿宋_GB2312" w:hAnsi="ˎ̥" w:eastAsia="仿宋_GB2312"/>
          <w:color w:val="000000" w:themeColor="text1"/>
          <w:sz w:val="32"/>
          <w:szCs w:val="32"/>
          <w:lang w:eastAsia="zh-CN"/>
          <w14:textFill>
            <w14:solidFill>
              <w14:schemeClr w14:val="tx1"/>
            </w14:solidFill>
          </w14:textFill>
        </w:rPr>
        <w:t>年度执行中，财政下达了年中追加的驻村工作经费</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s="Times New Roman"/>
          <w:b/>
          <w:bCs/>
          <w:color w:val="000000" w:themeColor="text1"/>
          <w:sz w:val="32"/>
          <w:szCs w:val="32"/>
          <w14:textFill>
            <w14:solidFill>
              <w14:schemeClr w14:val="tx1"/>
            </w14:solidFill>
          </w14:textFill>
        </w:rPr>
      </w:pPr>
      <w:r>
        <w:rPr>
          <w:rFonts w:hint="eastAsia" w:ascii="仿宋_GB2312" w:hAnsi="ˎ̥" w:eastAsia="仿宋_GB2312" w:cs="Times New Roman"/>
          <w:b/>
          <w:bCs/>
          <w:color w:val="000000" w:themeColor="text1"/>
          <w:sz w:val="32"/>
          <w:szCs w:val="32"/>
          <w14:textFill>
            <w14:solidFill>
              <w14:schemeClr w14:val="tx1"/>
            </w14:solidFill>
          </w14:textFill>
        </w:rPr>
        <w:t>2.</w:t>
      </w:r>
      <w:r>
        <w:rPr>
          <w:rFonts w:hint="eastAsia" w:ascii="仿宋_GB2312" w:hAnsi="ˎ̥" w:eastAsia="仿宋_GB2312" w:cs="Times New Roman"/>
          <w:b/>
          <w:bCs/>
          <w:color w:val="000000" w:themeColor="text1"/>
          <w:sz w:val="32"/>
          <w:szCs w:val="32"/>
          <w:lang w:eastAsia="zh-CN"/>
          <w14:textFill>
            <w14:solidFill>
              <w14:schemeClr w14:val="tx1"/>
            </w14:solidFill>
          </w14:textFill>
        </w:rPr>
        <w:t>公共安全支出。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lang w:eastAsia="zh-CN"/>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年初预算为</w:t>
      </w:r>
      <w:r>
        <w:rPr>
          <w:rFonts w:hint="eastAsia" w:ascii="仿宋_GB2312" w:hAnsi="ˎ̥" w:eastAsia="仿宋_GB2312"/>
          <w:color w:val="000000" w:themeColor="text1"/>
          <w:sz w:val="32"/>
          <w:szCs w:val="32"/>
          <w:lang w:val="en-US" w:eastAsia="zh-CN"/>
          <w14:textFill>
            <w14:solidFill>
              <w14:schemeClr w14:val="tx1"/>
            </w14:solidFill>
          </w14:textFill>
        </w:rPr>
        <w:t>2481.48</w:t>
      </w:r>
      <w:r>
        <w:rPr>
          <w:rFonts w:hint="eastAsia" w:ascii="仿宋_GB2312" w:hAnsi="ˎ̥" w:eastAsia="仿宋_GB2312"/>
          <w:color w:val="000000" w:themeColor="text1"/>
          <w:sz w:val="32"/>
          <w:szCs w:val="32"/>
          <w14:textFill>
            <w14:solidFill>
              <w14:schemeClr w14:val="tx1"/>
            </w14:solidFill>
          </w14:textFill>
        </w:rPr>
        <w:t>万元，支出决算为</w:t>
      </w:r>
      <w:r>
        <w:rPr>
          <w:rFonts w:hint="eastAsia" w:ascii="仿宋_GB2312" w:hAnsi="ˎ̥" w:eastAsia="仿宋_GB2312"/>
          <w:color w:val="000000" w:themeColor="text1"/>
          <w:sz w:val="32"/>
          <w:szCs w:val="32"/>
          <w:lang w:val="en-US" w:eastAsia="zh-CN"/>
          <w14:textFill>
            <w14:solidFill>
              <w14:schemeClr w14:val="tx1"/>
            </w14:solidFill>
          </w14:textFill>
        </w:rPr>
        <w:t>2107.13</w:t>
      </w:r>
      <w:r>
        <w:rPr>
          <w:rFonts w:hint="eastAsia" w:ascii="仿宋_GB2312" w:hAnsi="ˎ̥" w:eastAsia="仿宋_GB2312"/>
          <w:color w:val="000000" w:themeColor="text1"/>
          <w:sz w:val="32"/>
          <w:szCs w:val="32"/>
          <w14:textFill>
            <w14:solidFill>
              <w14:schemeClr w14:val="tx1"/>
            </w14:solidFill>
          </w14:textFill>
        </w:rPr>
        <w:t>万元，完成年初预算的</w:t>
      </w:r>
      <w:r>
        <w:rPr>
          <w:rFonts w:hint="eastAsia" w:ascii="仿宋_GB2312" w:hAnsi="ˎ̥" w:eastAsia="仿宋_GB2312"/>
          <w:color w:val="000000" w:themeColor="text1"/>
          <w:sz w:val="32"/>
          <w:szCs w:val="32"/>
          <w:lang w:val="en-US" w:eastAsia="zh-CN"/>
          <w14:textFill>
            <w14:solidFill>
              <w14:schemeClr w14:val="tx1"/>
            </w14:solidFill>
          </w14:textFill>
        </w:rPr>
        <w:t>84.91</w:t>
      </w:r>
      <w:r>
        <w:rPr>
          <w:rFonts w:hint="eastAsia" w:ascii="仿宋_GB2312" w:hAnsi="ˎ̥" w:eastAsia="仿宋_GB2312"/>
          <w:color w:val="000000" w:themeColor="text1"/>
          <w:sz w:val="32"/>
          <w:szCs w:val="32"/>
          <w14:textFill>
            <w14:solidFill>
              <w14:schemeClr w14:val="tx1"/>
            </w14:solidFill>
          </w14:textFill>
        </w:rPr>
        <w:t>%。决算数</w:t>
      </w:r>
      <w:r>
        <w:rPr>
          <w:rFonts w:hint="eastAsia" w:ascii="仿宋_GB2312" w:hAnsi="ˎ̥" w:eastAsia="仿宋_GB2312"/>
          <w:color w:val="000000" w:themeColor="text1"/>
          <w:sz w:val="32"/>
          <w:szCs w:val="32"/>
          <w:lang w:eastAsia="zh-CN"/>
          <w14:textFill>
            <w14:solidFill>
              <w14:schemeClr w14:val="tx1"/>
            </w14:solidFill>
          </w14:textFill>
        </w:rPr>
        <w:t>小</w:t>
      </w:r>
      <w:r>
        <w:rPr>
          <w:rFonts w:hint="eastAsia" w:ascii="仿宋_GB2312" w:hAnsi="ˎ̥" w:eastAsia="仿宋_GB2312"/>
          <w:color w:val="000000" w:themeColor="text1"/>
          <w:sz w:val="32"/>
          <w:szCs w:val="32"/>
          <w14:textFill>
            <w14:solidFill>
              <w14:schemeClr w14:val="tx1"/>
            </w14:solidFill>
          </w14:textFill>
        </w:rPr>
        <w:t>于预算数的主要原因：</w:t>
      </w:r>
      <w:r>
        <w:rPr>
          <w:rFonts w:hint="eastAsia" w:ascii="仿宋_GB2312" w:hAnsi="ˎ̥" w:eastAsia="仿宋_GB2312"/>
          <w:color w:val="000000" w:themeColor="text1"/>
          <w:sz w:val="32"/>
          <w:szCs w:val="32"/>
          <w:lang w:eastAsia="zh-CN"/>
          <w14:textFill>
            <w14:solidFill>
              <w14:schemeClr w14:val="tx1"/>
            </w14:solidFill>
          </w14:textFill>
        </w:rPr>
        <w:t>年度执行中，部分项目资金当年未执行完毕，形成年末结转。本年度从严控制一般性支出、公用经费和“三公”经费，实际支出有所节约。</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s="Times New Roman"/>
          <w:b/>
          <w:bCs/>
          <w:color w:val="000000" w:themeColor="text1"/>
          <w:sz w:val="32"/>
          <w:szCs w:val="32"/>
          <w14:textFill>
            <w14:solidFill>
              <w14:schemeClr w14:val="tx1"/>
            </w14:solidFill>
          </w14:textFill>
        </w:rPr>
      </w:pPr>
      <w:r>
        <w:rPr>
          <w:rFonts w:hint="eastAsia" w:ascii="仿宋_GB2312" w:hAnsi="ˎ̥" w:eastAsia="仿宋_GB2312" w:cs="Times New Roman"/>
          <w:b/>
          <w:bCs/>
          <w:color w:val="000000" w:themeColor="text1"/>
          <w:sz w:val="32"/>
          <w:szCs w:val="32"/>
          <w:lang w:val="en-US" w:eastAsia="zh-CN"/>
          <w14:textFill>
            <w14:solidFill>
              <w14:schemeClr w14:val="tx1"/>
            </w14:solidFill>
          </w14:textFill>
        </w:rPr>
        <w:t>3</w:t>
      </w:r>
      <w:r>
        <w:rPr>
          <w:rFonts w:hint="eastAsia" w:ascii="仿宋_GB2312" w:hAnsi="ˎ̥" w:eastAsia="仿宋_GB2312" w:cs="Times New Roman"/>
          <w:b/>
          <w:bCs/>
          <w:color w:val="000000" w:themeColor="text1"/>
          <w:sz w:val="32"/>
          <w:szCs w:val="32"/>
          <w14:textFill>
            <w14:solidFill>
              <w14:schemeClr w14:val="tx1"/>
            </w14:solidFill>
          </w14:textFill>
        </w:rPr>
        <w:t>.</w:t>
      </w:r>
      <w:r>
        <w:rPr>
          <w:rFonts w:hint="eastAsia" w:ascii="仿宋_GB2312" w:hAnsi="ˎ̥" w:eastAsia="仿宋_GB2312"/>
          <w:b/>
          <w:color w:val="000000" w:themeColor="text1"/>
          <w:sz w:val="32"/>
          <w:szCs w:val="32"/>
          <w14:textFill>
            <w14:solidFill>
              <w14:schemeClr w14:val="tx1"/>
            </w14:solidFill>
          </w14:textFill>
        </w:rPr>
        <w:t>社会保障和就业</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s="Times New Roman"/>
          <w:b/>
          <w:bCs/>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年初预算为</w:t>
      </w:r>
      <w:r>
        <w:rPr>
          <w:rFonts w:hint="eastAsia" w:ascii="仿宋_GB2312" w:hAnsi="ˎ̥" w:eastAsia="仿宋_GB2312"/>
          <w:color w:val="000000" w:themeColor="text1"/>
          <w:sz w:val="32"/>
          <w:szCs w:val="32"/>
          <w:lang w:val="en-US" w:eastAsia="zh-CN"/>
          <w14:textFill>
            <w14:solidFill>
              <w14:schemeClr w14:val="tx1"/>
            </w14:solidFill>
          </w14:textFill>
        </w:rPr>
        <w:t>174.24</w:t>
      </w:r>
      <w:r>
        <w:rPr>
          <w:rFonts w:hint="eastAsia" w:ascii="仿宋_GB2312" w:hAnsi="ˎ̥" w:eastAsia="仿宋_GB2312"/>
          <w:color w:val="000000" w:themeColor="text1"/>
          <w:sz w:val="32"/>
          <w:szCs w:val="32"/>
          <w14:textFill>
            <w14:solidFill>
              <w14:schemeClr w14:val="tx1"/>
            </w14:solidFill>
          </w14:textFill>
        </w:rPr>
        <w:t>万元，支出决算为</w:t>
      </w:r>
      <w:r>
        <w:rPr>
          <w:rFonts w:hint="eastAsia" w:ascii="仿宋_GB2312" w:hAnsi="ˎ̥" w:eastAsia="仿宋_GB2312"/>
          <w:color w:val="000000" w:themeColor="text1"/>
          <w:sz w:val="32"/>
          <w:szCs w:val="32"/>
          <w:lang w:val="en-US" w:eastAsia="zh-CN"/>
          <w14:textFill>
            <w14:solidFill>
              <w14:schemeClr w14:val="tx1"/>
            </w14:solidFill>
          </w14:textFill>
        </w:rPr>
        <w:t>173.96</w:t>
      </w:r>
      <w:r>
        <w:rPr>
          <w:rFonts w:hint="eastAsia" w:ascii="仿宋_GB2312" w:hAnsi="ˎ̥" w:eastAsia="仿宋_GB2312"/>
          <w:color w:val="000000" w:themeColor="text1"/>
          <w:sz w:val="32"/>
          <w:szCs w:val="32"/>
          <w14:textFill>
            <w14:solidFill>
              <w14:schemeClr w14:val="tx1"/>
            </w14:solidFill>
          </w14:textFill>
        </w:rPr>
        <w:t>万元，完成年初预算的</w:t>
      </w:r>
      <w:r>
        <w:rPr>
          <w:rFonts w:hint="eastAsia" w:ascii="仿宋_GB2312" w:hAnsi="ˎ̥" w:eastAsia="仿宋_GB2312"/>
          <w:color w:val="000000" w:themeColor="text1"/>
          <w:sz w:val="32"/>
          <w:szCs w:val="32"/>
          <w:lang w:val="en-US" w:eastAsia="zh-CN"/>
          <w14:textFill>
            <w14:solidFill>
              <w14:schemeClr w14:val="tx1"/>
            </w14:solidFill>
          </w14:textFill>
        </w:rPr>
        <w:t>99.84</w:t>
      </w:r>
      <w:r>
        <w:rPr>
          <w:rFonts w:hint="eastAsia" w:ascii="仿宋_GB2312" w:hAnsi="ˎ̥" w:eastAsia="仿宋_GB2312"/>
          <w:color w:val="000000" w:themeColor="text1"/>
          <w:sz w:val="32"/>
          <w:szCs w:val="32"/>
          <w14:textFill>
            <w14:solidFill>
              <w14:schemeClr w14:val="tx1"/>
            </w14:solidFill>
          </w14:textFill>
        </w:rPr>
        <w:t>%。决算数</w:t>
      </w:r>
      <w:r>
        <w:rPr>
          <w:rFonts w:hint="eastAsia" w:ascii="仿宋_GB2312" w:hAnsi="ˎ̥" w:eastAsia="仿宋_GB2312"/>
          <w:color w:val="000000" w:themeColor="text1"/>
          <w:sz w:val="32"/>
          <w:szCs w:val="32"/>
          <w:lang w:eastAsia="zh-CN"/>
          <w14:textFill>
            <w14:solidFill>
              <w14:schemeClr w14:val="tx1"/>
            </w14:solidFill>
          </w14:textFill>
        </w:rPr>
        <w:t>小</w:t>
      </w:r>
      <w:r>
        <w:rPr>
          <w:rFonts w:hint="eastAsia" w:ascii="仿宋_GB2312" w:hAnsi="ˎ̥" w:eastAsia="仿宋_GB2312"/>
          <w:color w:val="000000" w:themeColor="text1"/>
          <w:sz w:val="32"/>
          <w:szCs w:val="32"/>
          <w14:textFill>
            <w14:solidFill>
              <w14:schemeClr w14:val="tx1"/>
            </w14:solidFill>
          </w14:textFill>
        </w:rPr>
        <w:t>于预算数的主要原因：</w:t>
      </w:r>
      <w:r>
        <w:rPr>
          <w:rFonts w:hint="eastAsia" w:ascii="仿宋_GB2312" w:hAnsi="ˎ̥" w:eastAsia="仿宋_GB2312"/>
          <w:color w:val="000000" w:themeColor="text1"/>
          <w:sz w:val="32"/>
          <w:szCs w:val="32"/>
          <w:lang w:eastAsia="zh-CN"/>
          <w14:textFill>
            <w14:solidFill>
              <w14:schemeClr w14:val="tx1"/>
            </w14:solidFill>
          </w14:textFill>
        </w:rPr>
        <w:t>年度执行中，部分人员调出本单位，导致工资性支出减少</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s="Times New Roman"/>
          <w:b/>
          <w:bCs/>
          <w:color w:val="000000" w:themeColor="text1"/>
          <w:sz w:val="32"/>
          <w:szCs w:val="32"/>
          <w14:textFill>
            <w14:solidFill>
              <w14:schemeClr w14:val="tx1"/>
            </w14:solidFill>
          </w14:textFill>
        </w:rPr>
      </w:pPr>
      <w:r>
        <w:rPr>
          <w:rFonts w:hint="eastAsia" w:ascii="仿宋_GB2312" w:hAnsi="ˎ̥" w:eastAsia="仿宋_GB2312" w:cs="Times New Roman"/>
          <w:b/>
          <w:bCs/>
          <w:color w:val="000000" w:themeColor="text1"/>
          <w:sz w:val="32"/>
          <w:szCs w:val="32"/>
          <w:lang w:val="en-US" w:eastAsia="zh-CN"/>
          <w14:textFill>
            <w14:solidFill>
              <w14:schemeClr w14:val="tx1"/>
            </w14:solidFill>
          </w14:textFill>
        </w:rPr>
        <w:t>4</w:t>
      </w:r>
      <w:r>
        <w:rPr>
          <w:rFonts w:hint="eastAsia" w:ascii="仿宋_GB2312" w:hAnsi="ˎ̥" w:eastAsia="仿宋_GB2312" w:cs="Times New Roman"/>
          <w:b/>
          <w:bCs/>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lang w:eastAsia="zh-CN"/>
          <w14:textFill>
            <w14:solidFill>
              <w14:schemeClr w14:val="tx1"/>
            </w14:solidFill>
          </w14:textFill>
        </w:rPr>
        <w:t>卫生健康支出</w:t>
      </w:r>
      <w:r>
        <w:rPr>
          <w:rFonts w:hint="eastAsia" w:ascii="仿宋_GB2312" w:hAnsi="ˎ̥" w:eastAsia="仿宋_GB2312" w:cs="Times New Roman"/>
          <w:b/>
          <w:bCs/>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年初预算为</w:t>
      </w:r>
      <w:r>
        <w:rPr>
          <w:rFonts w:hint="eastAsia" w:ascii="仿宋_GB2312" w:hAnsi="ˎ̥" w:eastAsia="仿宋_GB2312"/>
          <w:color w:val="000000" w:themeColor="text1"/>
          <w:sz w:val="32"/>
          <w:szCs w:val="32"/>
          <w:lang w:val="en-US" w:eastAsia="zh-CN"/>
          <w14:textFill>
            <w14:solidFill>
              <w14:schemeClr w14:val="tx1"/>
            </w14:solidFill>
          </w14:textFill>
        </w:rPr>
        <w:t>109.06</w:t>
      </w:r>
      <w:r>
        <w:rPr>
          <w:rFonts w:hint="eastAsia" w:ascii="仿宋_GB2312" w:hAnsi="ˎ̥" w:eastAsia="仿宋_GB2312"/>
          <w:color w:val="000000" w:themeColor="text1"/>
          <w:sz w:val="32"/>
          <w:szCs w:val="32"/>
          <w14:textFill>
            <w14:solidFill>
              <w14:schemeClr w14:val="tx1"/>
            </w14:solidFill>
          </w14:textFill>
        </w:rPr>
        <w:t>万元，支出决算为</w:t>
      </w:r>
      <w:r>
        <w:rPr>
          <w:rFonts w:hint="eastAsia" w:ascii="仿宋_GB2312" w:hAnsi="ˎ̥" w:eastAsia="仿宋_GB2312"/>
          <w:color w:val="000000" w:themeColor="text1"/>
          <w:sz w:val="32"/>
          <w:szCs w:val="32"/>
          <w:lang w:val="en-US" w:eastAsia="zh-CN"/>
          <w14:textFill>
            <w14:solidFill>
              <w14:schemeClr w14:val="tx1"/>
            </w14:solidFill>
          </w14:textFill>
        </w:rPr>
        <w:t>113.81</w:t>
      </w:r>
      <w:r>
        <w:rPr>
          <w:rFonts w:hint="eastAsia" w:ascii="仿宋_GB2312" w:hAnsi="ˎ̥" w:eastAsia="仿宋_GB2312"/>
          <w:color w:val="000000" w:themeColor="text1"/>
          <w:sz w:val="32"/>
          <w:szCs w:val="32"/>
          <w14:textFill>
            <w14:solidFill>
              <w14:schemeClr w14:val="tx1"/>
            </w14:solidFill>
          </w14:textFill>
        </w:rPr>
        <w:t>万元，完成年初预算的</w:t>
      </w:r>
      <w:r>
        <w:rPr>
          <w:rFonts w:hint="eastAsia" w:ascii="仿宋_GB2312" w:hAnsi="ˎ̥" w:eastAsia="仿宋_GB2312"/>
          <w:color w:val="000000" w:themeColor="text1"/>
          <w:sz w:val="32"/>
          <w:szCs w:val="32"/>
          <w:lang w:val="en-US" w:eastAsia="zh-CN"/>
          <w14:textFill>
            <w14:solidFill>
              <w14:schemeClr w14:val="tx1"/>
            </w14:solidFill>
          </w14:textFill>
        </w:rPr>
        <w:t>104.36</w:t>
      </w:r>
      <w:r>
        <w:rPr>
          <w:rFonts w:hint="eastAsia" w:ascii="仿宋_GB2312" w:hAnsi="ˎ̥" w:eastAsia="仿宋_GB2312"/>
          <w:color w:val="000000" w:themeColor="text1"/>
          <w:sz w:val="32"/>
          <w:szCs w:val="32"/>
          <w14:textFill>
            <w14:solidFill>
              <w14:schemeClr w14:val="tx1"/>
            </w14:solidFill>
          </w14:textFill>
        </w:rPr>
        <w:t>%。决算数大于预算数的主要原因：</w:t>
      </w:r>
      <w:r>
        <w:rPr>
          <w:rFonts w:hint="eastAsia" w:ascii="仿宋_GB2312" w:hAnsi="ˎ̥" w:eastAsia="仿宋_GB2312"/>
          <w:color w:val="000000" w:themeColor="text1"/>
          <w:sz w:val="32"/>
          <w:szCs w:val="32"/>
          <w:lang w:eastAsia="zh-CN"/>
          <w14:textFill>
            <w14:solidFill>
              <w14:schemeClr w14:val="tx1"/>
            </w14:solidFill>
          </w14:textFill>
        </w:rPr>
        <w:t>年度执行中，因社保缴费基数调整，导致相关支出增加</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s="Times New Roman"/>
          <w:b/>
          <w:bCs/>
          <w:color w:val="000000" w:themeColor="text1"/>
          <w:sz w:val="32"/>
          <w:szCs w:val="32"/>
          <w14:textFill>
            <w14:solidFill>
              <w14:schemeClr w14:val="tx1"/>
            </w14:solidFill>
          </w14:textFill>
        </w:rPr>
      </w:pPr>
      <w:r>
        <w:rPr>
          <w:rFonts w:hint="eastAsia" w:ascii="仿宋_GB2312" w:hAnsi="ˎ̥" w:eastAsia="仿宋_GB2312" w:cs="Times New Roman"/>
          <w:b/>
          <w:bCs/>
          <w:color w:val="000000" w:themeColor="text1"/>
          <w:sz w:val="32"/>
          <w:szCs w:val="32"/>
          <w:lang w:val="en-US" w:eastAsia="zh-CN"/>
          <w14:textFill>
            <w14:solidFill>
              <w14:schemeClr w14:val="tx1"/>
            </w14:solidFill>
          </w14:textFill>
        </w:rPr>
        <w:t>5</w:t>
      </w:r>
      <w:r>
        <w:rPr>
          <w:rFonts w:hint="eastAsia" w:ascii="仿宋_GB2312" w:hAnsi="ˎ̥" w:eastAsia="仿宋_GB2312" w:cs="Times New Roman"/>
          <w:b/>
          <w:bCs/>
          <w:color w:val="000000" w:themeColor="text1"/>
          <w:sz w:val="32"/>
          <w:szCs w:val="32"/>
          <w14:textFill>
            <w14:solidFill>
              <w14:schemeClr w14:val="tx1"/>
            </w14:solidFill>
          </w14:textFill>
        </w:rPr>
        <w:t>.</w:t>
      </w:r>
      <w:r>
        <w:rPr>
          <w:rFonts w:hint="eastAsia" w:ascii="仿宋_GB2312" w:hAnsi="ˎ̥" w:eastAsia="仿宋_GB2312"/>
          <w:b/>
          <w:bCs/>
          <w:color w:val="000000" w:themeColor="text1"/>
          <w:sz w:val="32"/>
          <w:szCs w:val="32"/>
          <w14:textFill>
            <w14:solidFill>
              <w14:schemeClr w14:val="tx1"/>
            </w14:solidFill>
          </w14:textFill>
        </w:rPr>
        <w:t>住房保障</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s="Times New Roman"/>
          <w:b/>
          <w:bCs/>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年初预算为</w:t>
      </w:r>
      <w:r>
        <w:rPr>
          <w:rFonts w:hint="eastAsia" w:ascii="仿宋_GB2312" w:hAnsi="ˎ̥" w:eastAsia="仿宋_GB2312"/>
          <w:color w:val="000000" w:themeColor="text1"/>
          <w:sz w:val="32"/>
          <w:szCs w:val="32"/>
          <w:lang w:val="en-US" w:eastAsia="zh-CN"/>
          <w14:textFill>
            <w14:solidFill>
              <w14:schemeClr w14:val="tx1"/>
            </w14:solidFill>
          </w14:textFill>
        </w:rPr>
        <w:t>124.78</w:t>
      </w:r>
      <w:r>
        <w:rPr>
          <w:rFonts w:hint="eastAsia" w:ascii="仿宋_GB2312" w:hAnsi="ˎ̥" w:eastAsia="仿宋_GB2312"/>
          <w:color w:val="000000" w:themeColor="text1"/>
          <w:sz w:val="32"/>
          <w:szCs w:val="32"/>
          <w14:textFill>
            <w14:solidFill>
              <w14:schemeClr w14:val="tx1"/>
            </w14:solidFill>
          </w14:textFill>
        </w:rPr>
        <w:t>万元，支出决算为</w:t>
      </w:r>
      <w:r>
        <w:rPr>
          <w:rFonts w:hint="eastAsia" w:ascii="仿宋_GB2312" w:hAnsi="ˎ̥" w:eastAsia="仿宋_GB2312"/>
          <w:color w:val="000000" w:themeColor="text1"/>
          <w:sz w:val="32"/>
          <w:szCs w:val="32"/>
          <w:lang w:val="en-US" w:eastAsia="zh-CN"/>
          <w14:textFill>
            <w14:solidFill>
              <w14:schemeClr w14:val="tx1"/>
            </w14:solidFill>
          </w14:textFill>
        </w:rPr>
        <w:t>130.2</w:t>
      </w:r>
      <w:r>
        <w:rPr>
          <w:rFonts w:hint="eastAsia" w:ascii="仿宋_GB2312" w:hAnsi="ˎ̥" w:eastAsia="仿宋_GB2312"/>
          <w:color w:val="000000" w:themeColor="text1"/>
          <w:sz w:val="32"/>
          <w:szCs w:val="32"/>
          <w14:textFill>
            <w14:solidFill>
              <w14:schemeClr w14:val="tx1"/>
            </w14:solidFill>
          </w14:textFill>
        </w:rPr>
        <w:t>万元，完成年初预算的</w:t>
      </w:r>
      <w:r>
        <w:rPr>
          <w:rFonts w:hint="eastAsia" w:ascii="仿宋_GB2312" w:hAnsi="ˎ̥" w:eastAsia="仿宋_GB2312"/>
          <w:color w:val="000000" w:themeColor="text1"/>
          <w:sz w:val="32"/>
          <w:szCs w:val="32"/>
          <w:lang w:val="en-US" w:eastAsia="zh-CN"/>
          <w14:textFill>
            <w14:solidFill>
              <w14:schemeClr w14:val="tx1"/>
            </w14:solidFill>
          </w14:textFill>
        </w:rPr>
        <w:t>104.34</w:t>
      </w:r>
      <w:r>
        <w:rPr>
          <w:rFonts w:hint="eastAsia" w:ascii="仿宋_GB2312" w:hAnsi="ˎ̥" w:eastAsia="仿宋_GB2312"/>
          <w:color w:val="000000" w:themeColor="text1"/>
          <w:sz w:val="32"/>
          <w:szCs w:val="32"/>
          <w14:textFill>
            <w14:solidFill>
              <w14:schemeClr w14:val="tx1"/>
            </w14:solidFill>
          </w14:textFill>
        </w:rPr>
        <w:t>%。决算数大于预算数的主要原因：</w:t>
      </w:r>
      <w:r>
        <w:rPr>
          <w:rFonts w:hint="eastAsia" w:ascii="仿宋_GB2312" w:hAnsi="ˎ̥" w:eastAsia="仿宋_GB2312"/>
          <w:color w:val="000000" w:themeColor="text1"/>
          <w:sz w:val="32"/>
          <w:szCs w:val="32"/>
          <w:lang w:eastAsia="zh-CN"/>
          <w14:textFill>
            <w14:solidFill>
              <w14:schemeClr w14:val="tx1"/>
            </w14:solidFill>
          </w14:textFill>
        </w:rPr>
        <w:t>年度执行中，因公积金缴费基数调整，导致相关支出增加</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2025</w:t>
      </w:r>
      <w:r>
        <w:rPr>
          <w:rFonts w:hint="eastAsia" w:ascii="仿宋_GB2312" w:hAnsi="ˎ̥" w:eastAsia="仿宋_GB2312"/>
          <w:color w:val="000000" w:themeColor="text1"/>
          <w:sz w:val="32"/>
          <w:szCs w:val="32"/>
          <w14:textFill>
            <w14:solidFill>
              <w14:schemeClr w14:val="tx1"/>
            </w14:solidFill>
          </w14:textFill>
        </w:rPr>
        <w:t>年度财政拨款基本支出</w:t>
      </w:r>
      <w:r>
        <w:rPr>
          <w:rFonts w:hint="eastAsia" w:ascii="仿宋_GB2312" w:hAnsi="ˎ̥" w:eastAsia="仿宋_GB2312"/>
          <w:color w:val="000000" w:themeColor="text1"/>
          <w:sz w:val="32"/>
          <w:szCs w:val="32"/>
          <w:lang w:val="en-US"/>
          <w14:textFill>
            <w14:solidFill>
              <w14:schemeClr w14:val="tx1"/>
            </w14:solidFill>
          </w14:textFill>
        </w:rPr>
        <w:t>2,056.59</w:t>
      </w:r>
      <w:r>
        <w:rPr>
          <w:rFonts w:hint="eastAsia" w:ascii="仿宋_GB2312" w:hAnsi="ˎ̥" w:eastAsia="仿宋_GB2312"/>
          <w:color w:val="000000" w:themeColor="text1"/>
          <w:sz w:val="32"/>
          <w:szCs w:val="32"/>
          <w14:textFill>
            <w14:solidFill>
              <w14:schemeClr w14:val="tx1"/>
            </w14:solidFill>
          </w14:textFill>
        </w:rPr>
        <w:t>万元，其中：人员经费</w:t>
      </w:r>
      <w:r>
        <w:rPr>
          <w:rFonts w:ascii="仿宋_GB2312" w:hAnsi="ˎ̥" w:eastAsia="仿宋_GB2312"/>
          <w:color w:val="000000" w:themeColor="text1"/>
          <w:sz w:val="32"/>
          <w:szCs w:val="32"/>
          <w:lang w:val="en-US"/>
          <w14:textFill>
            <w14:solidFill>
              <w14:schemeClr w14:val="tx1"/>
            </w14:solidFill>
          </w14:textFill>
        </w:rPr>
        <w:t>1,954.84</w:t>
      </w:r>
      <w:r>
        <w:rPr>
          <w:rFonts w:hint="eastAsia" w:ascii="仿宋_GB2312" w:hAnsi="ˎ̥" w:eastAsia="仿宋_GB2312"/>
          <w:color w:val="000000" w:themeColor="text1"/>
          <w:sz w:val="32"/>
          <w:szCs w:val="32"/>
          <w14:textFill>
            <w14:solidFill>
              <w14:schemeClr w14:val="tx1"/>
            </w14:solidFill>
          </w14:textFill>
        </w:rPr>
        <w:t>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抚恤金、生活补助、救济费、医疗费补助、其他对个人和家庭的补助。公用经费</w:t>
      </w:r>
      <w:r>
        <w:rPr>
          <w:rFonts w:ascii="仿宋_GB2312" w:hAnsi="ˎ̥" w:eastAsia="仿宋_GB2312"/>
          <w:color w:val="000000" w:themeColor="text1"/>
          <w:sz w:val="32"/>
          <w:szCs w:val="32"/>
          <w:lang w:val="en-US"/>
          <w14:textFill>
            <w14:solidFill>
              <w14:schemeClr w14:val="tx1"/>
            </w14:solidFill>
          </w14:textFill>
        </w:rPr>
        <w:t>101.74</w:t>
      </w:r>
      <w:r>
        <w:rPr>
          <w:rFonts w:hint="eastAsia" w:ascii="仿宋_GB2312" w:hAnsi="ˎ̥" w:eastAsia="仿宋_GB2312"/>
          <w:color w:val="000000" w:themeColor="text1"/>
          <w:sz w:val="32"/>
          <w:szCs w:val="32"/>
          <w14:textFill>
            <w14:solidFill>
              <w14:schemeClr w14:val="tx1"/>
            </w14:solidFill>
          </w14:textFill>
        </w:rPr>
        <w:t>万元，主要包括：商品和服务支出中的办公费、印刷费、水费、电费、邮电费、取暖费、物业管理费、差旅费、维修（护）费、培训费、公务接待费、被装购置费、劳务费、委托业务费、工会经费、福利费、公务用车运行维护费、其他交通费用、其他商品和服务支出；资本性支出中的办公设备购置、专用设备购置、大型修缮等。</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七、政府性基金预算财政拨款支出决算情况说明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无。</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八、国有资本经营预算财政拨款支出决算情况说明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楷体" w:hAnsi="楷体" w:eastAsia="楷体" w:cs="楷体"/>
          <w:color w:val="000000" w:themeColor="text1"/>
          <w:sz w:val="32"/>
          <w:szCs w:val="32"/>
          <w:lang w:eastAsia="zh-CN"/>
          <w14:textFill>
            <w14:solidFill>
              <w14:schemeClr w14:val="tx1"/>
            </w14:solidFill>
          </w14:textFill>
        </w:rPr>
      </w:pPr>
      <w:r>
        <w:rPr>
          <w:rFonts w:hint="eastAsia" w:ascii="楷体" w:hAnsi="楷体" w:eastAsia="楷体" w:cs="楷体"/>
          <w:color w:val="000000" w:themeColor="text1"/>
          <w:sz w:val="32"/>
          <w:szCs w:val="32"/>
          <w:lang w:eastAsia="zh-CN"/>
          <w14:textFill>
            <w14:solidFill>
              <w14:schemeClr w14:val="tx1"/>
            </w14:solidFill>
          </w14:textFill>
        </w:rPr>
        <w:t>无。</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仿宋_GB2312" w:hAnsi="ˎ̥" w:eastAsia="楷体_GB2312"/>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 xml:space="preserve">    </w:t>
      </w:r>
      <w:r>
        <w:rPr>
          <w:rFonts w:hint="default" w:ascii="仿宋_GB2312" w:hAnsi="ˎ̥" w:eastAsia="仿宋_GB2312"/>
          <w:color w:val="000000" w:themeColor="text1"/>
          <w:sz w:val="32"/>
          <w:szCs w:val="32"/>
          <w:lang w:val="en-US"/>
          <w14:textFill>
            <w14:solidFill>
              <w14:schemeClr w14:val="tx1"/>
            </w14:solidFill>
          </w14:textFill>
        </w:rPr>
        <w:t>2025</w:t>
      </w:r>
      <w:r>
        <w:rPr>
          <w:rFonts w:hint="eastAsia" w:ascii="仿宋_GB2312" w:hAnsi="ˎ̥" w:eastAsia="仿宋_GB2312"/>
          <w:color w:val="000000" w:themeColor="text1"/>
          <w:sz w:val="32"/>
          <w:szCs w:val="32"/>
          <w14:textFill>
            <w14:solidFill>
              <w14:schemeClr w14:val="tx1"/>
            </w14:solidFill>
          </w14:textFill>
        </w:rPr>
        <w:t>年度财政拨款“三公”经费支出预算为</w:t>
      </w:r>
      <w:r>
        <w:rPr>
          <w:rFonts w:hint="default" w:ascii="仿宋_GB2312" w:hAnsi="ˎ̥" w:eastAsia="仿宋_GB2312"/>
          <w:color w:val="000000" w:themeColor="text1"/>
          <w:sz w:val="32"/>
          <w:szCs w:val="32"/>
          <w:lang w:val="en-US"/>
          <w14:textFill>
            <w14:solidFill>
              <w14:schemeClr w14:val="tx1"/>
            </w14:solidFill>
          </w14:textFill>
        </w:rPr>
        <w:t>1.44</w:t>
      </w:r>
      <w:r>
        <w:rPr>
          <w:rFonts w:hint="eastAsia" w:ascii="仿宋_GB2312" w:hAnsi="ˎ̥" w:eastAsia="仿宋_GB2312"/>
          <w:color w:val="000000" w:themeColor="text1"/>
          <w:sz w:val="32"/>
          <w:szCs w:val="32"/>
          <w14:textFill>
            <w14:solidFill>
              <w14:schemeClr w14:val="tx1"/>
            </w14:solidFill>
          </w14:textFill>
        </w:rPr>
        <w:t>万元，支出决算为</w:t>
      </w:r>
      <w:r>
        <w:rPr>
          <w:rFonts w:hint="default" w:ascii="仿宋_GB2312" w:hAnsi="ˎ̥" w:eastAsia="仿宋_GB2312"/>
          <w:color w:val="000000" w:themeColor="text1"/>
          <w:sz w:val="32"/>
          <w:szCs w:val="32"/>
          <w:lang w:val="en-US"/>
          <w14:textFill>
            <w14:solidFill>
              <w14:schemeClr w14:val="tx1"/>
            </w14:solidFill>
          </w14:textFill>
        </w:rPr>
        <w:t>1.44</w:t>
      </w:r>
      <w:r>
        <w:rPr>
          <w:rFonts w:hint="eastAsia" w:ascii="仿宋_GB2312" w:hAnsi="ˎ̥" w:eastAsia="仿宋_GB2312"/>
          <w:color w:val="000000" w:themeColor="text1"/>
          <w:sz w:val="32"/>
          <w:szCs w:val="32"/>
          <w14:textFill>
            <w14:solidFill>
              <w14:schemeClr w14:val="tx1"/>
            </w14:solidFill>
          </w14:textFill>
        </w:rPr>
        <w:t>万元，完成预算的</w:t>
      </w:r>
      <w:r>
        <w:rPr>
          <w:rFonts w:hint="eastAsia" w:ascii="仿宋_GB2312" w:hAnsi="ˎ̥" w:eastAsia="仿宋_GB2312"/>
          <w:color w:val="000000" w:themeColor="text1"/>
          <w:sz w:val="32"/>
          <w:szCs w:val="32"/>
          <w:lang w:val="en-US" w:eastAsia="zh-CN"/>
          <w14:textFill>
            <w14:solidFill>
              <w14:schemeClr w14:val="tx1"/>
            </w14:solidFill>
          </w14:textFill>
        </w:rPr>
        <w:t>48</w:t>
      </w:r>
      <w:r>
        <w:rPr>
          <w:rFonts w:hint="eastAsia" w:ascii="仿宋_GB2312" w:hAnsi="ˎ̥" w:eastAsia="仿宋_GB2312"/>
          <w:color w:val="000000" w:themeColor="text1"/>
          <w:sz w:val="32"/>
          <w:szCs w:val="32"/>
          <w14:textFill>
            <w14:solidFill>
              <w14:schemeClr w14:val="tx1"/>
            </w14:solidFill>
          </w14:textFill>
        </w:rPr>
        <w:t>%，</w:t>
      </w:r>
      <w:r>
        <w:rPr>
          <w:rFonts w:ascii="仿宋_GB2312" w:hAnsi="ˎ̥" w:eastAsia="仿宋_GB2312"/>
          <w:color w:val="000000" w:themeColor="text1"/>
          <w:sz w:val="32"/>
          <w:szCs w:val="32"/>
          <w14:textFill>
            <w14:solidFill>
              <w14:schemeClr w14:val="tx1"/>
            </w14:solidFill>
          </w14:textFill>
        </w:rPr>
        <w:t>与</w:t>
      </w:r>
      <w:r>
        <w:rPr>
          <w:rFonts w:hint="default" w:ascii="仿宋_GB2312" w:hAnsi="ˎ̥" w:eastAsia="仿宋_GB2312"/>
          <w:color w:val="000000" w:themeColor="text1"/>
          <w:sz w:val="32"/>
          <w:szCs w:val="32"/>
          <w:lang w:val="en-US"/>
          <w14:textFill>
            <w14:solidFill>
              <w14:schemeClr w14:val="tx1"/>
            </w14:solidFill>
          </w14:textFill>
        </w:rPr>
        <w:t>2024</w:t>
      </w:r>
      <w:r>
        <w:rPr>
          <w:rFonts w:hint="eastAsia" w:ascii="仿宋_GB2312" w:hAnsi="ˎ̥" w:eastAsia="仿宋_GB2312"/>
          <w:color w:val="000000" w:themeColor="text1"/>
          <w:sz w:val="32"/>
          <w:szCs w:val="32"/>
          <w14:textFill>
            <w14:solidFill>
              <w14:schemeClr w14:val="tx1"/>
            </w14:solidFill>
          </w14:textFill>
        </w:rPr>
        <w:t>年度</w:t>
      </w:r>
      <w:r>
        <w:rPr>
          <w:rFonts w:ascii="仿宋_GB2312" w:hAnsi="ˎ̥" w:eastAsia="仿宋_GB2312"/>
          <w:color w:val="000000" w:themeColor="text1"/>
          <w:sz w:val="32"/>
          <w:szCs w:val="32"/>
          <w14:textFill>
            <w14:solidFill>
              <w14:schemeClr w14:val="tx1"/>
            </w14:solidFill>
          </w14:textFill>
        </w:rPr>
        <w:t>相比，</w:t>
      </w:r>
      <w:r>
        <w:rPr>
          <w:rFonts w:hint="eastAsia" w:ascii="仿宋_GB2312" w:hAnsi="ˎ̥" w:eastAsia="仿宋_GB2312"/>
          <w:color w:val="000000" w:themeColor="text1"/>
          <w:sz w:val="32"/>
          <w:szCs w:val="32"/>
          <w14:textFill>
            <w14:solidFill>
              <w14:schemeClr w14:val="tx1"/>
            </w14:solidFill>
          </w14:textFill>
        </w:rPr>
        <w:t>“三公”经费支出减少</w:t>
      </w:r>
      <w:r>
        <w:rPr>
          <w:rFonts w:hint="eastAsia" w:ascii="仿宋_GB2312" w:hAnsi="ˎ̥" w:eastAsia="仿宋_GB2312"/>
          <w:color w:val="000000" w:themeColor="text1"/>
          <w:sz w:val="32"/>
          <w:szCs w:val="32"/>
          <w:lang w:val="en-US" w:eastAsia="zh-CN"/>
          <w14:textFill>
            <w14:solidFill>
              <w14:schemeClr w14:val="tx1"/>
            </w14:solidFill>
          </w14:textFill>
        </w:rPr>
        <w:t>7.50</w:t>
      </w:r>
      <w:r>
        <w:rPr>
          <w:rFonts w:hint="eastAsia" w:ascii="仿宋_GB2312" w:hAnsi="ˎ̥" w:eastAsia="仿宋_GB2312"/>
          <w:color w:val="000000" w:themeColor="text1"/>
          <w:sz w:val="32"/>
          <w:szCs w:val="32"/>
          <w14:textFill>
            <w14:solidFill>
              <w14:schemeClr w14:val="tx1"/>
            </w14:solidFill>
          </w14:textFill>
        </w:rPr>
        <w:t>万元</w:t>
      </w:r>
      <w:r>
        <w:rPr>
          <w:rFonts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下降</w:t>
      </w:r>
      <w:r>
        <w:rPr>
          <w:rFonts w:hint="eastAsia" w:ascii="仿宋_GB2312" w:hAnsi="ˎ̥" w:eastAsia="仿宋_GB2312"/>
          <w:color w:val="000000" w:themeColor="text1"/>
          <w:sz w:val="32"/>
          <w:szCs w:val="32"/>
          <w:lang w:val="en-US" w:eastAsia="zh-CN"/>
          <w14:textFill>
            <w14:solidFill>
              <w14:schemeClr w14:val="tx1"/>
            </w14:solidFill>
          </w14:textFill>
        </w:rPr>
        <w:t>83.86</w:t>
      </w:r>
      <w:r>
        <w:rPr>
          <w:rFonts w:hint="eastAsia" w:ascii="仿宋_GB2312" w:hAnsi="ˎ̥" w:eastAsia="仿宋_GB2312"/>
          <w:color w:val="000000" w:themeColor="text1"/>
          <w:sz w:val="32"/>
          <w:szCs w:val="32"/>
          <w14:textFill>
            <w14:solidFill>
              <w14:schemeClr w14:val="tx1"/>
            </w14:solidFill>
          </w14:textFill>
        </w:rPr>
        <w:t>%，</w:t>
      </w:r>
      <w:r>
        <w:rPr>
          <w:rFonts w:ascii="仿宋_GB2312" w:hAnsi="ˎ̥" w:eastAsia="仿宋_GB2312"/>
          <w:color w:val="000000" w:themeColor="text1"/>
          <w:sz w:val="32"/>
          <w:szCs w:val="32"/>
          <w14:textFill>
            <w14:solidFill>
              <w14:schemeClr w14:val="tx1"/>
            </w14:solidFill>
          </w14:textFill>
        </w:rPr>
        <w:t>主要原因是</w:t>
      </w:r>
      <w:r>
        <w:rPr>
          <w:rFonts w:hint="eastAsia" w:ascii="仿宋_GB2312" w:hAnsi="ˎ̥" w:eastAsia="仿宋_GB2312"/>
          <w:color w:val="000000" w:themeColor="text1"/>
          <w:sz w:val="32"/>
          <w:szCs w:val="32"/>
          <w14:textFill>
            <w14:solidFill>
              <w14:schemeClr w14:val="tx1"/>
            </w14:solidFill>
          </w14:textFill>
        </w:rPr>
        <w:t>为了贯彻落实国家缩紧开支、过紧日子的号召，我院加强了公务用车管理，除确需用车外，其余一路不得派车，进一步缩减了公车运行经费。</w:t>
      </w:r>
      <w:r>
        <w:rPr>
          <w:rFonts w:hint="eastAsia" w:ascii="仿宋_GB2312" w:hAnsi="ˎ̥" w:eastAsia="仿宋_GB2312"/>
          <w:color w:val="000000" w:themeColor="text1"/>
          <w:sz w:val="32"/>
          <w:szCs w:val="32"/>
          <w:lang w:eastAsia="zh-CN"/>
          <w14:textFill>
            <w14:solidFill>
              <w14:schemeClr w14:val="tx1"/>
            </w14:solidFill>
          </w14:textFill>
        </w:rPr>
        <w:t>以及援藏检察机关取消了当年的回访工作计划</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 xml:space="preserve">   </w:t>
      </w:r>
      <w:r>
        <w:rPr>
          <w:rFonts w:hint="eastAsia" w:ascii="楷体" w:hAnsi="楷体" w:eastAsia="楷体" w:cs="楷体"/>
          <w:color w:val="000000" w:themeColor="text1"/>
          <w:sz w:val="32"/>
          <w:szCs w:val="32"/>
          <w14:textFill>
            <w14:solidFill>
              <w14:schemeClr w14:val="tx1"/>
            </w14:solidFill>
          </w14:textFill>
        </w:rPr>
        <w:t xml:space="preserve"> （二）财政拨款“三公”经费支出决算具体情况说明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2025</w:t>
      </w:r>
      <w:r>
        <w:rPr>
          <w:rFonts w:hint="eastAsia" w:ascii="仿宋_GB2312" w:hAnsi="ˎ̥" w:eastAsia="仿宋_GB2312"/>
          <w:color w:val="000000" w:themeColor="text1"/>
          <w:sz w:val="32"/>
          <w:szCs w:val="32"/>
          <w14:textFill>
            <w14:solidFill>
              <w14:schemeClr w14:val="tx1"/>
            </w14:solidFill>
          </w14:textFill>
        </w:rPr>
        <w:t>年度财政拨款“三公”经费支出决算中，因公出国（境）费支出决算</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%；公务用车购置及运行维护费支出决算</w:t>
      </w:r>
      <w:r>
        <w:rPr>
          <w:rFonts w:hint="default" w:ascii="仿宋_GB2312" w:hAnsi="ˎ̥" w:eastAsia="仿宋_GB2312"/>
          <w:color w:val="000000" w:themeColor="text1"/>
          <w:sz w:val="32"/>
          <w:szCs w:val="32"/>
          <w:lang w:val="en-US"/>
          <w14:textFill>
            <w14:solidFill>
              <w14:schemeClr w14:val="tx1"/>
            </w14:solidFill>
          </w14:textFill>
        </w:rPr>
        <w:t>1.44</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100</w:t>
      </w:r>
      <w:r>
        <w:rPr>
          <w:rFonts w:hint="eastAsia" w:ascii="仿宋_GB2312" w:hAnsi="ˎ̥" w:eastAsia="仿宋_GB2312"/>
          <w:color w:val="000000" w:themeColor="text1"/>
          <w:sz w:val="32"/>
          <w:szCs w:val="32"/>
          <w14:textFill>
            <w14:solidFill>
              <w14:schemeClr w14:val="tx1"/>
            </w14:solidFill>
          </w14:textFill>
        </w:rPr>
        <w:t>%；公务接待费支出决算</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万元，占</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olor w:val="000000" w:themeColor="text1"/>
          <w:sz w:val="32"/>
          <w:szCs w:val="32"/>
          <w:lang w:val="en-US"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1.因公出国（境）费</w:t>
      </w:r>
      <w:r>
        <w:rPr>
          <w:rFonts w:hint="eastAsia" w:ascii="仿宋_GB2312" w:hAnsi="ˎ̥" w:eastAsia="仿宋_GB2312"/>
          <w:color w:val="000000" w:themeColor="text1"/>
          <w:sz w:val="32"/>
          <w:szCs w:val="32"/>
          <w14:textFill>
            <w14:solidFill>
              <w14:schemeClr w14:val="tx1"/>
            </w14:solidFill>
          </w14:textFill>
        </w:rPr>
        <w:t>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万元。全年安排因公出国（境）团组</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个，因公出国（境）</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人次。</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 xml:space="preserve">    2.公务用车购置及运行维护费</w:t>
      </w:r>
      <w:r>
        <w:rPr>
          <w:rFonts w:hint="eastAsia" w:ascii="仿宋_GB2312" w:hAnsi="ˎ̥" w:eastAsia="仿宋_GB2312"/>
          <w:b w:val="0"/>
          <w:bCs/>
          <w:color w:val="000000" w:themeColor="text1"/>
          <w:sz w:val="32"/>
          <w:szCs w:val="32"/>
          <w14:textFill>
            <w14:solidFill>
              <w14:schemeClr w14:val="tx1"/>
            </w14:solidFill>
          </w14:textFill>
        </w:rPr>
        <w:t>支出</w:t>
      </w:r>
      <w:r>
        <w:rPr>
          <w:rFonts w:hint="default" w:ascii="仿宋_GB2312" w:hAnsi="ˎ̥" w:eastAsia="仿宋_GB2312"/>
          <w:color w:val="000000" w:themeColor="text1"/>
          <w:sz w:val="32"/>
          <w:szCs w:val="32"/>
          <w:lang w:val="en-US"/>
          <w14:textFill>
            <w14:solidFill>
              <w14:schemeClr w14:val="tx1"/>
            </w14:solidFill>
          </w14:textFill>
        </w:rPr>
        <w:t>1.44</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eastAsia="zh-CN"/>
          <w14:textFill>
            <w14:solidFill>
              <w14:schemeClr w14:val="tx1"/>
            </w14:solidFill>
          </w14:textFill>
        </w:rPr>
        <w:t>其中：</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公务用车购置</w:t>
      </w:r>
      <w:r>
        <w:rPr>
          <w:rFonts w:hint="eastAsia" w:ascii="仿宋_GB2312" w:hAnsi="ˎ̥" w:eastAsia="仿宋_GB2312"/>
          <w:b w:val="0"/>
          <w:bCs/>
          <w:color w:val="000000" w:themeColor="text1"/>
          <w:sz w:val="32"/>
          <w:szCs w:val="32"/>
          <w14:textFill>
            <w14:solidFill>
              <w14:schemeClr w14:val="tx1"/>
            </w14:solidFill>
          </w14:textFill>
        </w:rPr>
        <w:t>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公务用车运行维护费</w:t>
      </w:r>
      <w:r>
        <w:rPr>
          <w:rFonts w:hint="eastAsia" w:ascii="仿宋_GB2312" w:hAnsi="ˎ̥" w:eastAsia="仿宋_GB2312"/>
          <w:color w:val="000000" w:themeColor="text1"/>
          <w:sz w:val="32"/>
          <w:szCs w:val="32"/>
          <w14:textFill>
            <w14:solidFill>
              <w14:schemeClr w14:val="tx1"/>
            </w14:solidFill>
          </w14:textFill>
        </w:rPr>
        <w:t>支出</w:t>
      </w:r>
      <w:r>
        <w:rPr>
          <w:rFonts w:hint="default" w:ascii="仿宋_GB2312" w:hAnsi="ˎ̥" w:eastAsia="仿宋_GB2312"/>
          <w:color w:val="000000" w:themeColor="text1"/>
          <w:sz w:val="32"/>
          <w:szCs w:val="32"/>
          <w:lang w:val="en-US"/>
          <w14:textFill>
            <w14:solidFill>
              <w14:schemeClr w14:val="tx1"/>
            </w14:solidFill>
          </w14:textFill>
        </w:rPr>
        <w:t>1.44</w:t>
      </w:r>
      <w:r>
        <w:rPr>
          <w:rFonts w:hint="eastAsia" w:ascii="仿宋_GB2312" w:hAnsi="ˎ̥" w:eastAsia="仿宋_GB2312"/>
          <w:color w:val="000000" w:themeColor="text1"/>
          <w:sz w:val="32"/>
          <w:szCs w:val="32"/>
          <w14:textFill>
            <w14:solidFill>
              <w14:schemeClr w14:val="tx1"/>
            </w14:solidFill>
          </w14:textFill>
        </w:rPr>
        <w:t>万元，主要用于</w:t>
      </w:r>
      <w:r>
        <w:rPr>
          <w:rFonts w:hint="eastAsia" w:ascii="仿宋_GB2312" w:hAnsi="ˎ̥" w:eastAsia="仿宋_GB2312"/>
          <w:color w:val="000000" w:themeColor="text1"/>
          <w:sz w:val="32"/>
          <w:szCs w:val="32"/>
          <w:lang w:eastAsia="zh-CN"/>
          <w14:textFill>
            <w14:solidFill>
              <w14:schemeClr w14:val="tx1"/>
            </w14:solidFill>
          </w14:textFill>
        </w:rPr>
        <w:t>公务用车维修、油料和保险费用</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Cs/>
          <w:color w:val="000000" w:themeColor="text1"/>
          <w:sz w:val="32"/>
          <w:szCs w:val="32"/>
          <w14:textFill>
            <w14:solidFill>
              <w14:schemeClr w14:val="tx1"/>
            </w14:solidFill>
          </w14:textFill>
        </w:rPr>
      </w:pPr>
      <w:r>
        <w:rPr>
          <w:rFonts w:hint="eastAsia" w:ascii="仿宋_GB2312" w:hAnsi="ˎ̥" w:eastAsia="仿宋_GB2312"/>
          <w:bCs/>
          <w:color w:val="000000" w:themeColor="text1"/>
          <w:sz w:val="32"/>
          <w:szCs w:val="32"/>
          <w14:textFill>
            <w14:solidFill>
              <w14:schemeClr w14:val="tx1"/>
            </w14:solidFill>
          </w14:textFill>
        </w:rPr>
        <w:t>公务用车购置及运行维护费支出决算数</w:t>
      </w:r>
      <w:r>
        <w:rPr>
          <w:rFonts w:hint="eastAsia" w:ascii="仿宋_GB2312" w:hAnsi="ˎ̥" w:eastAsia="仿宋_GB2312"/>
          <w:color w:val="000000" w:themeColor="text1"/>
          <w:sz w:val="32"/>
          <w:szCs w:val="32"/>
          <w14:textFill>
            <w14:solidFill>
              <w14:schemeClr w14:val="tx1"/>
            </w14:solidFill>
          </w14:textFill>
        </w:rPr>
        <w:t>比预算数减少</w:t>
      </w:r>
      <w:r>
        <w:rPr>
          <w:rFonts w:hint="eastAsia" w:ascii="仿宋_GB2312" w:hAnsi="ˎ̥" w:eastAsia="仿宋_GB2312"/>
          <w:color w:val="000000" w:themeColor="text1"/>
          <w:sz w:val="32"/>
          <w:szCs w:val="32"/>
          <w:lang w:val="en-US" w:eastAsia="zh-CN"/>
          <w14:textFill>
            <w14:solidFill>
              <w14:schemeClr w14:val="tx1"/>
            </w14:solidFill>
          </w14:textFill>
        </w:rPr>
        <w:t>1.56</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val="en-US" w:eastAsia="zh-CN"/>
          <w14:textFill>
            <w14:solidFill>
              <w14:schemeClr w14:val="tx1"/>
            </w14:solidFill>
          </w14:textFill>
        </w:rPr>
        <w:t>完成预算的</w:t>
      </w:r>
      <w:r>
        <w:rPr>
          <w:rFonts w:hint="eastAsia" w:ascii="仿宋_GB2312" w:hAnsi="ˎ̥" w:eastAsia="仿宋_GB2312"/>
          <w:color w:val="000000" w:themeColor="text1"/>
          <w:sz w:val="32"/>
          <w:szCs w:val="32"/>
          <w:lang w:val="en-US" w:eastAsia="zh-CN"/>
          <w14:textFill>
            <w14:solidFill>
              <w14:schemeClr w14:val="tx1"/>
            </w14:solidFill>
          </w14:textFill>
        </w:rPr>
        <w:t>48</w:t>
      </w:r>
      <w:r>
        <w:rPr>
          <w:rFonts w:hint="eastAsia"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lang w:val="en-US" w:eastAsia="zh-CN"/>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与</w:t>
      </w:r>
      <w:r>
        <w:rPr>
          <w:rFonts w:hint="default" w:ascii="仿宋_GB2312" w:hAnsi="ˎ̥" w:eastAsia="仿宋_GB2312"/>
          <w:color w:val="000000" w:themeColor="text1"/>
          <w:sz w:val="32"/>
          <w:szCs w:val="32"/>
          <w:lang w:val="en-US"/>
          <w14:textFill>
            <w14:solidFill>
              <w14:schemeClr w14:val="tx1"/>
            </w14:solidFill>
          </w14:textFill>
        </w:rPr>
        <w:t>2024</w:t>
      </w:r>
      <w:r>
        <w:rPr>
          <w:rFonts w:hint="eastAsia" w:ascii="仿宋_GB2312" w:hAnsi="ˎ̥" w:eastAsia="仿宋_GB2312"/>
          <w:color w:val="000000" w:themeColor="text1"/>
          <w:sz w:val="32"/>
          <w:szCs w:val="32"/>
          <w14:textFill>
            <w14:solidFill>
              <w14:schemeClr w14:val="tx1"/>
            </w14:solidFill>
          </w14:textFill>
        </w:rPr>
        <w:t>年度</w:t>
      </w:r>
      <w:r>
        <w:rPr>
          <w:rFonts w:ascii="仿宋_GB2312" w:hAnsi="ˎ̥" w:eastAsia="仿宋_GB2312"/>
          <w:color w:val="000000" w:themeColor="text1"/>
          <w:sz w:val="32"/>
          <w:szCs w:val="32"/>
          <w14:textFill>
            <w14:solidFill>
              <w14:schemeClr w14:val="tx1"/>
            </w14:solidFill>
          </w14:textFill>
        </w:rPr>
        <w:t>相比，</w:t>
      </w:r>
      <w:r>
        <w:rPr>
          <w:rFonts w:hint="eastAsia" w:ascii="仿宋_GB2312" w:hAnsi="ˎ̥" w:eastAsia="仿宋_GB2312"/>
          <w:bCs/>
          <w:color w:val="000000" w:themeColor="text1"/>
          <w:sz w:val="32"/>
          <w:szCs w:val="32"/>
          <w14:textFill>
            <w14:solidFill>
              <w14:schemeClr w14:val="tx1"/>
            </w14:solidFill>
          </w14:textFill>
        </w:rPr>
        <w:t>公务用车购置及运行维护费</w:t>
      </w:r>
      <w:r>
        <w:rPr>
          <w:rFonts w:hint="eastAsia" w:ascii="仿宋_GB2312" w:hAnsi="ˎ̥" w:eastAsia="仿宋_GB2312"/>
          <w:color w:val="000000" w:themeColor="text1"/>
          <w:sz w:val="32"/>
          <w:szCs w:val="32"/>
          <w14:textFill>
            <w14:solidFill>
              <w14:schemeClr w14:val="tx1"/>
            </w14:solidFill>
          </w14:textFill>
        </w:rPr>
        <w:t>支出减少</w:t>
      </w:r>
      <w:r>
        <w:rPr>
          <w:rFonts w:hint="eastAsia" w:ascii="仿宋_GB2312" w:hAnsi="ˎ̥" w:eastAsia="仿宋_GB2312"/>
          <w:color w:val="000000" w:themeColor="text1"/>
          <w:sz w:val="32"/>
          <w:szCs w:val="32"/>
          <w:lang w:val="en-US" w:eastAsia="zh-CN"/>
          <w14:textFill>
            <w14:solidFill>
              <w14:schemeClr w14:val="tx1"/>
            </w14:solidFill>
          </w14:textFill>
        </w:rPr>
        <w:t>7.50</w:t>
      </w:r>
      <w:r>
        <w:rPr>
          <w:rFonts w:hint="eastAsia" w:ascii="仿宋_GB2312" w:hAnsi="ˎ̥" w:eastAsia="仿宋_GB2312"/>
          <w:color w:val="000000" w:themeColor="text1"/>
          <w:sz w:val="32"/>
          <w:szCs w:val="32"/>
          <w14:textFill>
            <w14:solidFill>
              <w14:schemeClr w14:val="tx1"/>
            </w14:solidFill>
          </w14:textFill>
        </w:rPr>
        <w:t>万元</w:t>
      </w:r>
      <w:r>
        <w:rPr>
          <w:rFonts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下降</w:t>
      </w:r>
      <w:r>
        <w:rPr>
          <w:rFonts w:hint="eastAsia" w:ascii="仿宋_GB2312" w:hAnsi="ˎ̥" w:eastAsia="仿宋_GB2312"/>
          <w:color w:val="000000" w:themeColor="text1"/>
          <w:sz w:val="32"/>
          <w:szCs w:val="32"/>
          <w:lang w:val="en-US" w:eastAsia="zh-CN"/>
          <w14:textFill>
            <w14:solidFill>
              <w14:schemeClr w14:val="tx1"/>
            </w14:solidFill>
          </w14:textFill>
        </w:rPr>
        <w:t>8.86</w:t>
      </w:r>
      <w:r>
        <w:rPr>
          <w:rFonts w:hint="eastAsia" w:ascii="仿宋_GB2312" w:hAnsi="ˎ̥" w:eastAsia="仿宋_GB2312"/>
          <w:color w:val="000000" w:themeColor="text1"/>
          <w:sz w:val="32"/>
          <w:szCs w:val="32"/>
          <w14:textFill>
            <w14:solidFill>
              <w14:schemeClr w14:val="tx1"/>
            </w14:solidFill>
          </w14:textFill>
        </w:rPr>
        <w:t>%，主要原因是</w:t>
      </w:r>
      <w:r>
        <w:rPr>
          <w:rFonts w:ascii="仿宋_GB2312" w:hAnsi="ˎ̥" w:eastAsia="仿宋_GB2312"/>
          <w:color w:val="000000" w:themeColor="text1"/>
          <w:sz w:val="32"/>
          <w:szCs w:val="32"/>
          <w14:textFill>
            <w14:solidFill>
              <w14:schemeClr w14:val="tx1"/>
            </w14:solidFill>
          </w14:textFill>
        </w:rPr>
        <w:t>是</w:t>
      </w:r>
      <w:r>
        <w:rPr>
          <w:rFonts w:hint="eastAsia" w:ascii="仿宋_GB2312" w:hAnsi="ˎ̥" w:eastAsia="仿宋_GB2312"/>
          <w:color w:val="000000" w:themeColor="text1"/>
          <w:sz w:val="32"/>
          <w:szCs w:val="32"/>
          <w14:textFill>
            <w14:solidFill>
              <w14:schemeClr w14:val="tx1"/>
            </w14:solidFill>
          </w14:textFill>
        </w:rPr>
        <w:t>为了贯彻落实国家缩紧开支、过紧日子的号召，我院加强了公务用车管理，除确需用车外，其余一路不得派车，进一步缩减了公车运行经费。</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 xml:space="preserve">    3.公务接待费</w:t>
      </w:r>
      <w:r>
        <w:rPr>
          <w:rFonts w:hint="eastAsia" w:ascii="仿宋_GB2312" w:hAnsi="ˎ̥" w:eastAsia="仿宋_GB2312"/>
          <w:b w:val="0"/>
          <w:bCs/>
          <w:color w:val="000000" w:themeColor="text1"/>
          <w:sz w:val="32"/>
          <w:szCs w:val="32"/>
          <w14:textFill>
            <w14:solidFill>
              <w14:schemeClr w14:val="tx1"/>
            </w14:solidFill>
          </w14:textFill>
        </w:rPr>
        <w:t>支出</w:t>
      </w:r>
      <w:r>
        <w:rPr>
          <w:rFonts w:hint="default" w:ascii="仿宋_GB2312" w:hAnsi="ˎ̥" w:eastAsia="仿宋_GB2312"/>
          <w:color w:val="000000" w:themeColor="text1"/>
          <w:sz w:val="32"/>
          <w:szCs w:val="32"/>
          <w:lang w:val="en-US"/>
          <w14:textFill>
            <w14:solidFill>
              <w14:schemeClr w14:val="tx1"/>
            </w14:solidFill>
          </w14:textFill>
        </w:rPr>
        <w:t>0.00</w:t>
      </w:r>
      <w:r>
        <w:rPr>
          <w:rFonts w:hint="eastAsia" w:ascii="仿宋_GB2312" w:hAnsi="ˎ̥" w:eastAsia="仿宋_GB2312"/>
          <w:color w:val="000000" w:themeColor="text1"/>
          <w:sz w:val="32"/>
          <w:szCs w:val="32"/>
          <w14:textFill>
            <w14:solidFill>
              <w14:schemeClr w14:val="tx1"/>
            </w14:solidFill>
          </w14:textFill>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olor w:val="000000" w:themeColor="text1"/>
          <w:sz w:val="32"/>
          <w:szCs w:val="32"/>
          <w:lang w:eastAsia="zh-CN"/>
          <w14:textFill>
            <w14:solidFill>
              <w14:schemeClr w14:val="tx1"/>
            </w14:solidFill>
          </w14:textFill>
        </w:rPr>
      </w:pPr>
      <w:r>
        <w:rPr>
          <w:rFonts w:hint="eastAsia" w:ascii="仿宋_GB2312" w:hAnsi="ˎ̥" w:eastAsia="仿宋_GB2312"/>
          <w:b/>
          <w:color w:val="000000" w:themeColor="text1"/>
          <w:sz w:val="32"/>
          <w:szCs w:val="32"/>
          <w14:textFill>
            <w14:solidFill>
              <w14:schemeClr w14:val="tx1"/>
            </w14:solidFill>
          </w14:textFill>
        </w:rPr>
        <w:t>国内接待费</w:t>
      </w:r>
      <w:r>
        <w:rPr>
          <w:rFonts w:hint="eastAsia" w:ascii="仿宋_GB2312" w:hAnsi="ˎ̥" w:eastAsia="仿宋_GB2312"/>
          <w:color w:val="000000" w:themeColor="text1"/>
          <w:sz w:val="32"/>
          <w:szCs w:val="32"/>
          <w14:textFill>
            <w14:solidFill>
              <w14:schemeClr w14:val="tx1"/>
            </w14:solidFill>
          </w14:textFill>
        </w:rPr>
        <w:t>支出</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万元，国内公务接待</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批次，接待</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人次</w:t>
      </w:r>
      <w:r>
        <w:rPr>
          <w:rFonts w:hint="eastAsia" w:ascii="仿宋_GB2312" w:hAnsi="ˎ̥" w:eastAsia="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公务接待费支出决算数比预算数减少</w:t>
      </w:r>
      <w:r>
        <w:rPr>
          <w:rFonts w:hint="eastAsia" w:ascii="仿宋_GB2312" w:hAnsi="ˎ̥" w:eastAsia="仿宋_GB2312"/>
          <w:color w:val="000000" w:themeColor="text1"/>
          <w:sz w:val="32"/>
          <w:szCs w:val="32"/>
          <w:lang w:val="en-US" w:eastAsia="zh-CN"/>
          <w14:textFill>
            <w14:solidFill>
              <w14:schemeClr w14:val="tx1"/>
            </w14:solidFill>
          </w14:textFill>
        </w:rPr>
        <w:t>3</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val="en-US" w:eastAsia="zh-CN"/>
          <w14:textFill>
            <w14:solidFill>
              <w14:schemeClr w14:val="tx1"/>
            </w14:solidFill>
          </w14:textFill>
        </w:rPr>
        <w:t>完成预算的</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%。与</w:t>
      </w:r>
      <w:r>
        <w:rPr>
          <w:rFonts w:hint="default" w:ascii="仿宋_GB2312" w:hAnsi="ˎ̥" w:eastAsia="仿宋_GB2312"/>
          <w:color w:val="000000" w:themeColor="text1"/>
          <w:sz w:val="32"/>
          <w:szCs w:val="32"/>
          <w:lang w:val="en-US"/>
          <w14:textFill>
            <w14:solidFill>
              <w14:schemeClr w14:val="tx1"/>
            </w14:solidFill>
          </w14:textFill>
        </w:rPr>
        <w:t>2024</w:t>
      </w:r>
      <w:r>
        <w:rPr>
          <w:rFonts w:hint="eastAsia" w:ascii="仿宋_GB2312" w:hAnsi="ˎ̥" w:eastAsia="仿宋_GB2312"/>
          <w:color w:val="000000" w:themeColor="text1"/>
          <w:sz w:val="32"/>
          <w:szCs w:val="32"/>
          <w14:textFill>
            <w14:solidFill>
              <w14:schemeClr w14:val="tx1"/>
            </w14:solidFill>
          </w14:textFill>
        </w:rPr>
        <w:t>年度</w:t>
      </w:r>
      <w:r>
        <w:rPr>
          <w:rFonts w:ascii="仿宋_GB2312" w:hAnsi="ˎ̥" w:eastAsia="仿宋_GB2312"/>
          <w:color w:val="000000" w:themeColor="text1"/>
          <w:sz w:val="32"/>
          <w:szCs w:val="32"/>
          <w14:textFill>
            <w14:solidFill>
              <w14:schemeClr w14:val="tx1"/>
            </w14:solidFill>
          </w14:textFill>
        </w:rPr>
        <w:t>相比，</w:t>
      </w:r>
      <w:r>
        <w:rPr>
          <w:rFonts w:hint="eastAsia" w:ascii="仿宋_GB2312" w:hAnsi="ˎ̥" w:eastAsia="仿宋_GB2312"/>
          <w:bCs/>
          <w:color w:val="000000" w:themeColor="text1"/>
          <w:sz w:val="32"/>
          <w:szCs w:val="32"/>
          <w14:textFill>
            <w14:solidFill>
              <w14:schemeClr w14:val="tx1"/>
            </w14:solidFill>
          </w14:textFill>
        </w:rPr>
        <w:t>公务接待费</w:t>
      </w:r>
      <w:r>
        <w:rPr>
          <w:rFonts w:hint="eastAsia" w:ascii="仿宋_GB2312" w:hAnsi="ˎ̥" w:eastAsia="仿宋_GB2312"/>
          <w:color w:val="000000" w:themeColor="text1"/>
          <w:sz w:val="32"/>
          <w:szCs w:val="32"/>
          <w14:textFill>
            <w14:solidFill>
              <w14:schemeClr w14:val="tx1"/>
            </w14:solidFill>
          </w14:textFill>
        </w:rPr>
        <w:t>支出增加</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万元，主要原因是</w:t>
      </w:r>
      <w:r>
        <w:rPr>
          <w:rFonts w:hint="eastAsia" w:ascii="仿宋_GB2312" w:hAnsi="ˎ̥" w:eastAsia="仿宋_GB2312"/>
          <w:color w:val="000000" w:themeColor="text1"/>
          <w:sz w:val="32"/>
          <w:szCs w:val="32"/>
          <w:lang w:eastAsia="zh-CN"/>
          <w14:textFill>
            <w14:solidFill>
              <w14:schemeClr w14:val="tx1"/>
            </w14:solidFill>
          </w14:textFill>
        </w:rPr>
        <w:t>援藏检察机关取消了当年的回访工作计划</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十、预算绩效情况说明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（一）绩效管理工作开展情况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根据财政预算绩效管理要求，我</w:t>
      </w:r>
      <w:r>
        <w:rPr>
          <w:rFonts w:hint="eastAsia" w:ascii="仿宋_GB2312" w:eastAsia="仿宋_GB2312"/>
          <w:color w:val="000000" w:themeColor="text1"/>
          <w:sz w:val="32"/>
          <w:szCs w:val="32"/>
          <w:lang w:eastAsia="zh-CN"/>
          <w14:textFill>
            <w14:solidFill>
              <w14:schemeClr w14:val="tx1"/>
            </w14:solidFill>
          </w14:textFill>
        </w:rPr>
        <w:t>院</w:t>
      </w:r>
      <w:r>
        <w:rPr>
          <w:rFonts w:hint="eastAsia" w:ascii="仿宋_GB2312" w:eastAsia="仿宋_GB2312"/>
          <w:color w:val="000000" w:themeColor="text1"/>
          <w:sz w:val="32"/>
          <w:szCs w:val="32"/>
          <w14:textFill>
            <w14:solidFill>
              <w14:schemeClr w14:val="tx1"/>
            </w14:solidFill>
          </w14:textFill>
        </w:rPr>
        <w:t>组织对</w:t>
      </w:r>
      <w:r>
        <w:rPr>
          <w:rFonts w:hint="default" w:ascii="仿宋_GB2312" w:eastAsia="仿宋_GB2312"/>
          <w:color w:val="000000" w:themeColor="text1"/>
          <w:sz w:val="32"/>
          <w:szCs w:val="32"/>
          <w:lang w:val="en-US"/>
          <w14:textFill>
            <w14:solidFill>
              <w14:schemeClr w14:val="tx1"/>
            </w14:solidFill>
          </w14:textFill>
        </w:rPr>
        <w:t>2025</w:t>
      </w:r>
      <w:r>
        <w:rPr>
          <w:rFonts w:hint="eastAsia" w:ascii="仿宋_GB2312" w:eastAsia="仿宋_GB2312"/>
          <w:color w:val="000000" w:themeColor="text1"/>
          <w:sz w:val="32"/>
          <w:szCs w:val="32"/>
          <w14:textFill>
            <w14:solidFill>
              <w14:schemeClr w14:val="tx1"/>
            </w14:solidFill>
          </w14:textFill>
        </w:rPr>
        <w:t>年度一般公共预算项目支出全面开展绩效自评</w:t>
      </w:r>
      <w:r>
        <w:rPr>
          <w:rFonts w:hint="default" w:ascii="仿宋_GB2312" w:eastAsia="仿宋_GB2312"/>
          <w:color w:val="000000" w:themeColor="text1"/>
          <w:sz w:val="32"/>
          <w:szCs w:val="32"/>
          <w:lang w:val="en-US"/>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共涉及资金</w:t>
      </w:r>
      <w:r>
        <w:rPr>
          <w:rFonts w:hint="eastAsia" w:ascii="仿宋_GB2312" w:eastAsia="仿宋_GB2312"/>
          <w:color w:val="000000" w:themeColor="text1"/>
          <w:sz w:val="32"/>
          <w:szCs w:val="32"/>
          <w:lang w:val="en-US" w:eastAsia="zh-CN"/>
          <w14:textFill>
            <w14:solidFill>
              <w14:schemeClr w14:val="tx1"/>
            </w14:solidFill>
          </w14:textFill>
        </w:rPr>
        <w:t>2757.85</w:t>
      </w:r>
      <w:r>
        <w:rPr>
          <w:rFonts w:hint="eastAsia" w:ascii="仿宋_GB2312" w:eastAsia="仿宋_GB2312"/>
          <w:color w:val="000000" w:themeColor="text1"/>
          <w:sz w:val="32"/>
          <w:szCs w:val="32"/>
          <w:lang w:val="en-US" w:eastAsia="zh-CN"/>
          <w14:textFill>
            <w14:solidFill>
              <w14:schemeClr w14:val="tx1"/>
            </w14:solidFill>
          </w14:textFill>
        </w:rPr>
        <w:t>万元，占一般公共预算项目支出总额的</w:t>
      </w:r>
      <w:r>
        <w:rPr>
          <w:rFonts w:hint="eastAsia" w:ascii="仿宋_GB2312" w:eastAsia="仿宋_GB2312"/>
          <w:color w:val="000000" w:themeColor="text1"/>
          <w:sz w:val="32"/>
          <w:szCs w:val="32"/>
          <w:lang w:val="en-US" w:eastAsia="zh-CN"/>
          <w14:textFill>
            <w14:solidFill>
              <w14:schemeClr w14:val="tx1"/>
            </w14:solidFill>
          </w14:textFill>
        </w:rPr>
        <w:t>100</w:t>
      </w:r>
      <w:r>
        <w:rPr>
          <w:rFonts w:hint="eastAsia" w:ascii="仿宋_GB2312" w:eastAsia="仿宋_GB2312"/>
          <w:color w:val="000000" w:themeColor="text1"/>
          <w:sz w:val="32"/>
          <w:szCs w:val="32"/>
          <w:lang w:val="en-US"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部门决算中项目绩效自评结果</w:t>
      </w:r>
    </w:p>
    <w:p>
      <w:pPr>
        <w:keepNext w:val="0"/>
        <w:keepLines w:val="0"/>
        <w:pageBreakBefore w:val="0"/>
        <w:widowControl w:val="0"/>
        <w:numPr>
          <w:numId w:val="0"/>
        </w:numPr>
        <w:kinsoku/>
        <w:wordWrap/>
        <w:overflowPunct/>
        <w:topLinePunct w:val="0"/>
        <w:autoSpaceDE/>
        <w:autoSpaceDN/>
        <w:bidi w:val="0"/>
        <w:adjustRightInd/>
        <w:snapToGrid/>
        <w:spacing w:line="578" w:lineRule="exact"/>
        <w:textAlignment w:val="auto"/>
        <w:rPr>
          <w:rFonts w:hint="default" w:ascii="楷体" w:hAnsi="楷体" w:eastAsia="楷体" w:cs="楷体"/>
          <w:bCs/>
          <w:color w:val="000000" w:themeColor="text1"/>
          <w:sz w:val="32"/>
          <w:szCs w:val="32"/>
          <w:lang w:val="en-US" w:eastAsia="zh-CN"/>
          <w14:textFill>
            <w14:solidFill>
              <w14:schemeClr w14:val="tx1"/>
            </w14:solidFill>
          </w14:textFill>
        </w:rPr>
      </w:pPr>
      <w:r>
        <w:rPr>
          <w:rFonts w:hint="eastAsia" w:ascii="楷体" w:hAnsi="楷体" w:eastAsia="楷体" w:cs="楷体"/>
          <w:bCs/>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lang w:val="en-US" w:eastAsia="zh-CN"/>
          <w14:textFill>
            <w14:solidFill>
              <w14:schemeClr w14:val="tx1"/>
            </w14:solidFill>
          </w14:textFill>
        </w:rPr>
        <w:t xml:space="preserve">  经自评，各项目基本完成年初设定绩效目标，资金支出合规，各项业务有序落地，财政资金使用效益良好。</w:t>
      </w:r>
    </w:p>
    <w:p>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部门评价结果</w:t>
      </w:r>
    </w:p>
    <w:p>
      <w:pPr>
        <w:keepNext w:val="0"/>
        <w:keepLines w:val="0"/>
        <w:pageBreakBefore w:val="0"/>
        <w:widowControl w:val="0"/>
        <w:numPr>
          <w:numId w:val="0"/>
        </w:numPr>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 xml:space="preserve">     本年度，我院选取部分重点检察业务项目开展部门绩效评价，项目实施流程规范，产出效益达到预期，未发现资金闲置、低效浪费的情况。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r>
        <w:rPr>
          <w:rFonts w:hint="eastAsia" w:ascii="楷体" w:hAnsi="楷体" w:eastAsia="楷体" w:cs="楷体"/>
          <w:bCs/>
          <w:color w:val="000000" w:themeColor="text1"/>
          <w:sz w:val="32"/>
          <w:szCs w:val="32"/>
          <w14:textFill>
            <w14:solidFill>
              <w14:schemeClr w14:val="tx1"/>
            </w14:solidFill>
          </w14:textFill>
        </w:rPr>
        <w:t>（四）财政评价结果（如有）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eastAsia="仿宋_GB2312"/>
          <w:color w:val="000000" w:themeColor="text1"/>
          <w:sz w:val="32"/>
          <w:szCs w:val="32"/>
          <w:lang w:val="zh-CN"/>
          <w14:textFill>
            <w14:solidFill>
              <w14:schemeClr w14:val="tx1"/>
            </w14:solidFill>
          </w14:textFill>
        </w:rPr>
      </w:pPr>
      <w:r>
        <w:rPr>
          <w:rFonts w:hint="eastAsia" w:ascii="仿宋_GB2312" w:eastAsia="仿宋_GB2312"/>
          <w:color w:val="000000" w:themeColor="text1"/>
          <w:sz w:val="32"/>
          <w:szCs w:val="32"/>
          <w:lang w:val="zh-CN"/>
          <w14:textFill>
            <w14:solidFill>
              <w14:schemeClr w14:val="tx1"/>
            </w14:solidFill>
          </w14:textFill>
        </w:rPr>
        <w:t>本年度，财政部门未对我院项目开展外部绩效评价。</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十一、其他重要事项情况说明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bookmarkStart w:id="95" w:name="_Toc5978_WPSOffice_Level2"/>
      <w:bookmarkStart w:id="96" w:name="_Toc15262_WPSOffice_Level2"/>
      <w:bookmarkStart w:id="97" w:name="_Toc32639_WPSOffice_Level2"/>
      <w:bookmarkStart w:id="98" w:name="_Toc23598_WPSOffice_Level2"/>
      <w:bookmarkStart w:id="99" w:name="_Toc15565_WPSOffice_Level2"/>
      <w:bookmarkStart w:id="100" w:name="_Toc18325_WPSOffice_Level2"/>
      <w:r>
        <w:rPr>
          <w:rFonts w:hint="eastAsia" w:ascii="楷体" w:hAnsi="楷体" w:eastAsia="楷体" w:cs="楷体"/>
          <w:bCs/>
          <w:color w:val="000000" w:themeColor="text1"/>
          <w:sz w:val="32"/>
          <w:szCs w:val="32"/>
          <w14:textFill>
            <w14:solidFill>
              <w14:schemeClr w14:val="tx1"/>
            </w14:solidFill>
          </w14:textFill>
        </w:rPr>
        <w:t>（一）机关运行经费支出情况</w:t>
      </w:r>
      <w:bookmarkEnd w:id="95"/>
      <w:bookmarkEnd w:id="96"/>
      <w:bookmarkEnd w:id="97"/>
      <w:bookmarkEnd w:id="98"/>
      <w:bookmarkEnd w:id="99"/>
      <w:bookmarkEnd w:id="100"/>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default" w:ascii="仿宋_GB2312" w:hAnsi="ˎ̥" w:eastAsia="仿宋_GB2312"/>
          <w:color w:val="000000" w:themeColor="text1"/>
          <w:sz w:val="32"/>
          <w:szCs w:val="32"/>
          <w:lang w:val="en-US"/>
          <w14:textFill>
            <w14:solidFill>
              <w14:schemeClr w14:val="tx1"/>
            </w14:solidFill>
          </w14:textFill>
        </w:rPr>
        <w:t>2025</w:t>
      </w:r>
      <w:r>
        <w:rPr>
          <w:rFonts w:hint="eastAsia" w:ascii="仿宋_GB2312" w:hAnsi="ˎ̥" w:eastAsia="仿宋_GB2312"/>
          <w:color w:val="000000" w:themeColor="text1"/>
          <w:sz w:val="32"/>
          <w:szCs w:val="32"/>
          <w14:textFill>
            <w14:solidFill>
              <w14:schemeClr w14:val="tx1"/>
            </w14:solidFill>
          </w14:textFill>
        </w:rPr>
        <w:t>年度</w:t>
      </w:r>
      <w:r>
        <w:rPr>
          <w:rFonts w:hint="eastAsia" w:ascii="仿宋_GB2312" w:hAnsi="ˎ̥" w:eastAsia="仿宋_GB2312"/>
          <w:color w:val="000000" w:themeColor="text1"/>
          <w:sz w:val="32"/>
          <w:szCs w:val="32"/>
          <w:lang w:val="en-US" w:eastAsia="zh-CN"/>
          <w14:textFill>
            <w14:solidFill>
              <w14:schemeClr w14:val="tx1"/>
            </w14:solidFill>
          </w14:textFill>
        </w:rPr>
        <w:t>我院</w:t>
      </w:r>
      <w:r>
        <w:rPr>
          <w:rFonts w:hint="eastAsia" w:ascii="仿宋_GB2312" w:hAnsi="ˎ̥" w:eastAsia="仿宋_GB2312"/>
          <w:color w:val="000000" w:themeColor="text1"/>
          <w:sz w:val="32"/>
          <w:szCs w:val="32"/>
          <w14:textFill>
            <w14:solidFill>
              <w14:schemeClr w14:val="tx1"/>
            </w14:solidFill>
          </w14:textFill>
        </w:rPr>
        <w:t>机关运行经费</w:t>
      </w:r>
      <w:r>
        <w:rPr>
          <w:rFonts w:hint="eastAsia" w:ascii="仿宋_GB2312" w:hAnsi="ˎ̥" w:eastAsia="仿宋_GB2312"/>
          <w:color w:val="000000" w:themeColor="text1"/>
          <w:sz w:val="32"/>
          <w:szCs w:val="32"/>
          <w:lang w:val="en-US" w:eastAsia="zh-CN"/>
          <w14:textFill>
            <w14:solidFill>
              <w14:schemeClr w14:val="tx1"/>
            </w14:solidFill>
          </w14:textFill>
        </w:rPr>
        <w:t>101.74</w:t>
      </w:r>
      <w:r>
        <w:rPr>
          <w:rFonts w:hint="eastAsia" w:ascii="仿宋_GB2312" w:hAnsi="ˎ̥" w:eastAsia="仿宋_GB2312"/>
          <w:color w:val="000000" w:themeColor="text1"/>
          <w:sz w:val="32"/>
          <w:szCs w:val="32"/>
          <w14:textFill>
            <w14:solidFill>
              <w14:schemeClr w14:val="tx1"/>
            </w14:solidFill>
          </w14:textFill>
        </w:rPr>
        <w:t>万元，比年初预算减少</w:t>
      </w:r>
      <w:r>
        <w:rPr>
          <w:rFonts w:hint="eastAsia" w:ascii="仿宋_GB2312" w:hAnsi="ˎ̥" w:eastAsia="仿宋_GB2312"/>
          <w:color w:val="000000" w:themeColor="text1"/>
          <w:sz w:val="32"/>
          <w:szCs w:val="32"/>
          <w:lang w:val="en-US" w:eastAsia="zh-CN"/>
          <w14:textFill>
            <w14:solidFill>
              <w14:schemeClr w14:val="tx1"/>
            </w14:solidFill>
          </w14:textFill>
        </w:rPr>
        <w:t>28.9</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val="en-US" w:eastAsia="zh-CN"/>
          <w14:textFill>
            <w14:solidFill>
              <w14:schemeClr w14:val="tx1"/>
            </w14:solidFill>
          </w14:textFill>
        </w:rPr>
        <w:t>完成预算的</w:t>
      </w:r>
      <w:r>
        <w:rPr>
          <w:rFonts w:hint="eastAsia" w:ascii="仿宋_GB2312" w:hAnsi="ˎ̥" w:eastAsia="仿宋_GB2312"/>
          <w:color w:val="000000" w:themeColor="text1"/>
          <w:sz w:val="32"/>
          <w:szCs w:val="32"/>
          <w:lang w:val="en-US" w:eastAsia="zh-CN"/>
          <w14:textFill>
            <w14:solidFill>
              <w14:schemeClr w14:val="tx1"/>
            </w14:solidFill>
          </w14:textFill>
        </w:rPr>
        <w:t>77.88</w:t>
      </w:r>
      <w:r>
        <w:rPr>
          <w:rFonts w:hint="eastAsia"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lang w:eastAsia="zh-CN"/>
          <w14:textFill>
            <w14:solidFill>
              <w14:schemeClr w14:val="tx1"/>
            </w14:solidFill>
          </w14:textFill>
        </w:rPr>
        <w:t>；</w:t>
      </w:r>
      <w:r>
        <w:rPr>
          <w:rFonts w:hint="eastAsia" w:ascii="仿宋_GB2312" w:hAnsi="ˎ̥" w:eastAsia="仿宋_GB2312"/>
          <w:color w:val="000000" w:themeColor="text1"/>
          <w:sz w:val="32"/>
          <w:szCs w:val="32"/>
          <w:lang w:val="en-US" w:eastAsia="zh-CN"/>
          <w14:textFill>
            <w14:solidFill>
              <w14:schemeClr w14:val="tx1"/>
            </w14:solidFill>
          </w14:textFill>
        </w:rPr>
        <w:t>与</w:t>
      </w:r>
      <w:r>
        <w:rPr>
          <w:rFonts w:hint="default" w:ascii="仿宋_GB2312" w:hAnsi="ˎ̥" w:eastAsia="仿宋_GB2312"/>
          <w:color w:val="000000" w:themeColor="text1"/>
          <w:sz w:val="32"/>
          <w:szCs w:val="32"/>
          <w:lang w:val="en-US" w:eastAsia="zh-CN"/>
          <w14:textFill>
            <w14:solidFill>
              <w14:schemeClr w14:val="tx1"/>
            </w14:solidFill>
          </w14:textFill>
        </w:rPr>
        <w:t>2024</w:t>
      </w:r>
      <w:r>
        <w:rPr>
          <w:rFonts w:hint="eastAsia" w:ascii="仿宋_GB2312" w:hAnsi="ˎ̥" w:eastAsia="仿宋_GB2312"/>
          <w:color w:val="000000" w:themeColor="text1"/>
          <w:sz w:val="32"/>
          <w:szCs w:val="32"/>
          <w:lang w:val="en-US" w:eastAsia="zh-CN"/>
          <w14:textFill>
            <w14:solidFill>
              <w14:schemeClr w14:val="tx1"/>
            </w14:solidFill>
          </w14:textFill>
        </w:rPr>
        <w:t>年度相比，机关运行经费</w:t>
      </w:r>
      <w:r>
        <w:rPr>
          <w:rFonts w:hint="eastAsia" w:ascii="仿宋_GB2312" w:hAnsi="ˎ̥" w:eastAsia="仿宋_GB2312"/>
          <w:color w:val="000000" w:themeColor="text1"/>
          <w:sz w:val="32"/>
          <w:szCs w:val="32"/>
          <w14:textFill>
            <w14:solidFill>
              <w14:schemeClr w14:val="tx1"/>
            </w14:solidFill>
          </w14:textFill>
        </w:rPr>
        <w:t>增加</w:t>
      </w:r>
      <w:r>
        <w:rPr>
          <w:rFonts w:hint="eastAsia" w:ascii="仿宋_GB2312" w:hAnsi="ˎ̥" w:eastAsia="仿宋_GB2312"/>
          <w:color w:val="000000" w:themeColor="text1"/>
          <w:sz w:val="32"/>
          <w:szCs w:val="32"/>
          <w:lang w:val="en-US" w:eastAsia="zh-CN"/>
          <w14:textFill>
            <w14:solidFill>
              <w14:schemeClr w14:val="tx1"/>
            </w14:solidFill>
          </w14:textFill>
        </w:rPr>
        <w:t>11.26</w:t>
      </w:r>
      <w:r>
        <w:rPr>
          <w:rFonts w:hint="eastAsia" w:ascii="仿宋_GB2312" w:hAnsi="ˎ̥" w:eastAsia="仿宋_GB2312"/>
          <w:color w:val="000000" w:themeColor="text1"/>
          <w:sz w:val="32"/>
          <w:szCs w:val="32"/>
          <w14:textFill>
            <w14:solidFill>
              <w14:schemeClr w14:val="tx1"/>
            </w14:solidFill>
          </w14:textFill>
        </w:rPr>
        <w:t>万元</w:t>
      </w:r>
      <w:r>
        <w:rPr>
          <w:rFonts w:hint="eastAsia" w:ascii="仿宋_GB2312" w:hAnsi="ˎ̥" w:eastAsia="仿宋_GB2312"/>
          <w:color w:val="000000" w:themeColor="text1"/>
          <w:sz w:val="32"/>
          <w:szCs w:val="32"/>
          <w:lang w:eastAsia="zh-CN"/>
          <w14:textFill>
            <w14:solidFill>
              <w14:schemeClr w14:val="tx1"/>
            </w14:solidFill>
          </w14:textFill>
        </w:rPr>
        <w:t>，</w:t>
      </w:r>
      <w:r>
        <w:rPr>
          <w:rFonts w:hint="eastAsia" w:ascii="仿宋_GB2312" w:hAnsi="ˎ̥" w:eastAsia="仿宋_GB2312"/>
          <w:color w:val="000000" w:themeColor="text1"/>
          <w:sz w:val="32"/>
          <w:szCs w:val="32"/>
          <w:lang w:val="en-US" w:eastAsia="zh-CN"/>
          <w14:textFill>
            <w14:solidFill>
              <w14:schemeClr w14:val="tx1"/>
            </w14:solidFill>
          </w14:textFill>
        </w:rPr>
        <w:t>增长</w:t>
      </w:r>
      <w:r>
        <w:rPr>
          <w:rFonts w:hint="eastAsia" w:ascii="仿宋_GB2312" w:hAnsi="ˎ̥" w:eastAsia="仿宋_GB2312"/>
          <w:color w:val="000000" w:themeColor="text1"/>
          <w:sz w:val="32"/>
          <w:szCs w:val="32"/>
          <w:lang w:val="en-US" w:eastAsia="zh-CN"/>
          <w14:textFill>
            <w14:solidFill>
              <w14:schemeClr w14:val="tx1"/>
            </w14:solidFill>
          </w14:textFill>
        </w:rPr>
        <w:t>12.44</w:t>
      </w:r>
      <w:r>
        <w:rPr>
          <w:rFonts w:hint="eastAsia" w:ascii="仿宋_GB2312" w:hAnsi="ˎ̥" w:eastAsia="仿宋_GB2312"/>
          <w:color w:val="000000" w:themeColor="text1"/>
          <w:sz w:val="32"/>
          <w:szCs w:val="32"/>
          <w:lang w:val="en-US" w:eastAsia="zh-CN"/>
          <w14:textFill>
            <w14:solidFill>
              <w14:schemeClr w14:val="tx1"/>
            </w14:solidFill>
          </w14:textFill>
        </w:rPr>
        <w:t>%。</w:t>
      </w:r>
      <w:r>
        <w:rPr>
          <w:rFonts w:hint="eastAsia" w:ascii="仿宋_GB2312" w:hAnsi="ˎ̥" w:eastAsia="仿宋_GB2312"/>
          <w:color w:val="000000" w:themeColor="text1"/>
          <w:sz w:val="32"/>
          <w:szCs w:val="32"/>
          <w14:textFill>
            <w14:solidFill>
              <w14:schemeClr w14:val="tx1"/>
            </w14:solidFill>
          </w14:textFill>
        </w:rPr>
        <w:t>主要原因是：</w:t>
      </w:r>
      <w:r>
        <w:rPr>
          <w:rFonts w:hint="eastAsia" w:ascii="仿宋_GB2312" w:hAnsi="ˎ̥" w:eastAsia="仿宋_GB2312"/>
          <w:color w:val="000000" w:themeColor="text1"/>
          <w:sz w:val="32"/>
          <w:szCs w:val="32"/>
          <w:lang w:eastAsia="zh-CN" w:bidi="ar"/>
          <w14:textFill>
            <w14:solidFill>
              <w14:schemeClr w14:val="tx1"/>
            </w14:solidFill>
          </w14:textFill>
        </w:rPr>
        <w:t>增加了单位和个人供氧补助经费，因此运行成本增加。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bookmarkStart w:id="101" w:name="_Toc23966_WPSOffice_Level2"/>
      <w:bookmarkStart w:id="102" w:name="_Toc30383_WPSOffice_Level2"/>
      <w:bookmarkStart w:id="103" w:name="_Toc13084_WPSOffice_Level2"/>
      <w:bookmarkStart w:id="104" w:name="_Toc25333_WPSOffice_Level2"/>
      <w:bookmarkStart w:id="105" w:name="_Toc3131_WPSOffice_Level2"/>
      <w:bookmarkStart w:id="106" w:name="_Toc32689_WPSOffice_Level2"/>
      <w:r>
        <w:rPr>
          <w:rFonts w:hint="eastAsia" w:ascii="楷体" w:hAnsi="楷体" w:eastAsia="楷体" w:cs="楷体"/>
          <w:bCs/>
          <w:color w:val="000000" w:themeColor="text1"/>
          <w:sz w:val="32"/>
          <w:szCs w:val="32"/>
          <w14:textFill>
            <w14:solidFill>
              <w14:schemeClr w14:val="tx1"/>
            </w14:solidFill>
          </w14:textFill>
        </w:rPr>
        <w:t>（二）政府采购支出情况</w:t>
      </w:r>
      <w:bookmarkEnd w:id="101"/>
      <w:bookmarkEnd w:id="102"/>
      <w:bookmarkEnd w:id="103"/>
      <w:bookmarkEnd w:id="104"/>
      <w:bookmarkEnd w:id="105"/>
      <w:bookmarkEnd w:id="106"/>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lang w:eastAsia="zh-CN"/>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000000" w:themeColor="text1"/>
          <w:sz w:val="32"/>
          <w:szCs w:val="32"/>
          <w14:textFill>
            <w14:solidFill>
              <w14:schemeClr w14:val="tx1"/>
            </w14:solidFill>
          </w14:textFill>
        </w:rPr>
      </w:pPr>
      <w:bookmarkStart w:id="107" w:name="_Toc527_WPSOffice_Level2"/>
      <w:bookmarkStart w:id="108" w:name="_Toc29584_WPSOffice_Level2"/>
      <w:bookmarkStart w:id="109" w:name="_Toc6016_WPSOffice_Level2"/>
      <w:bookmarkStart w:id="110" w:name="_Toc19989_WPSOffice_Level2"/>
      <w:bookmarkStart w:id="111" w:name="_Toc15129_WPSOffice_Level2"/>
      <w:bookmarkStart w:id="112" w:name="_Toc10902_WPSOffice_Level2"/>
      <w:r>
        <w:rPr>
          <w:rFonts w:hint="eastAsia" w:ascii="楷体" w:hAnsi="楷体" w:eastAsia="楷体" w:cs="楷体"/>
          <w:bCs/>
          <w:color w:val="000000" w:themeColor="text1"/>
          <w:sz w:val="32"/>
          <w:szCs w:val="32"/>
          <w14:textFill>
            <w14:solidFill>
              <w14:schemeClr w14:val="tx1"/>
            </w14:solidFill>
          </w14:textFill>
        </w:rPr>
        <w:t>（三）国有资产占用情况</w:t>
      </w:r>
      <w:bookmarkEnd w:id="107"/>
      <w:bookmarkEnd w:id="108"/>
      <w:bookmarkEnd w:id="109"/>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bCs/>
          <w:color w:val="000000" w:themeColor="text1"/>
          <w:sz w:val="32"/>
          <w:szCs w:val="32"/>
          <w14:textFill>
            <w14:solidFill>
              <w14:schemeClr w14:val="tx1"/>
            </w14:solidFill>
          </w14:textFill>
        </w:rPr>
        <w:t>截至</w:t>
      </w:r>
      <w:r>
        <w:rPr>
          <w:rFonts w:hint="default" w:ascii="仿宋_GB2312" w:hAnsi="ˎ̥" w:eastAsia="仿宋_GB2312"/>
          <w:bCs/>
          <w:color w:val="000000" w:themeColor="text1"/>
          <w:sz w:val="32"/>
          <w:szCs w:val="32"/>
          <w:lang w:val="en-US"/>
          <w14:textFill>
            <w14:solidFill>
              <w14:schemeClr w14:val="tx1"/>
            </w14:solidFill>
          </w14:textFill>
        </w:rPr>
        <w:t>2025</w:t>
      </w:r>
      <w:r>
        <w:rPr>
          <w:rFonts w:hint="eastAsia" w:ascii="仿宋_GB2312" w:hAnsi="ˎ̥" w:eastAsia="仿宋_GB2312"/>
          <w:bCs/>
          <w:color w:val="000000" w:themeColor="text1"/>
          <w:sz w:val="32"/>
          <w:szCs w:val="32"/>
          <w14:textFill>
            <w14:solidFill>
              <w14:schemeClr w14:val="tx1"/>
            </w14:solidFill>
          </w14:textFill>
        </w:rPr>
        <w:t>年12月31日，本部门拥有</w:t>
      </w:r>
      <w:r>
        <w:rPr>
          <w:rFonts w:hint="eastAsia" w:ascii="仿宋_GB2312" w:hAnsi="ˎ̥" w:eastAsia="仿宋_GB2312"/>
          <w:color w:val="000000" w:themeColor="text1"/>
          <w:sz w:val="32"/>
          <w:szCs w:val="32"/>
          <w14:textFill>
            <w14:solidFill>
              <w14:schemeClr w14:val="tx1"/>
            </w14:solidFill>
          </w14:textFill>
        </w:rPr>
        <w:t>房屋面积5134.87平方米</w:t>
      </w:r>
      <w:r>
        <w:rPr>
          <w:rFonts w:hint="eastAsia" w:ascii="仿宋_GB2312" w:hAnsi="ˎ̥" w:eastAsia="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ˎ̥" w:eastAsia="仿宋_GB2312"/>
          <w:color w:val="000000" w:themeColor="text1"/>
          <w:sz w:val="32"/>
          <w:szCs w:val="32"/>
          <w:lang w:val="en-US" w:eastAsia="zh-CN"/>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本部门共有车辆</w:t>
      </w:r>
      <w:r>
        <w:rPr>
          <w:rFonts w:hint="eastAsia" w:ascii="仿宋_GB2312" w:hAnsi="ˎ̥" w:eastAsia="仿宋_GB2312"/>
          <w:color w:val="000000" w:themeColor="text1"/>
          <w:sz w:val="32"/>
          <w:szCs w:val="32"/>
          <w:lang w:val="en-US" w:eastAsia="zh-CN"/>
          <w14:textFill>
            <w14:solidFill>
              <w14:schemeClr w14:val="tx1"/>
            </w14:solidFill>
          </w14:textFill>
        </w:rPr>
        <w:t>6</w:t>
      </w:r>
      <w:r>
        <w:rPr>
          <w:rFonts w:hint="eastAsia" w:ascii="仿宋_GB2312" w:hAnsi="ˎ̥" w:eastAsia="仿宋_GB2312"/>
          <w:color w:val="000000" w:themeColor="text1"/>
          <w:sz w:val="32"/>
          <w:szCs w:val="32"/>
          <w14:textFill>
            <w14:solidFill>
              <w14:schemeClr w14:val="tx1"/>
            </w14:solidFill>
          </w14:textFill>
        </w:rPr>
        <w:t>辆，其中执法执勤用车</w:t>
      </w:r>
      <w:r>
        <w:rPr>
          <w:rFonts w:hint="eastAsia" w:ascii="仿宋_GB2312" w:hAnsi="ˎ̥" w:eastAsia="仿宋_GB2312"/>
          <w:color w:val="000000" w:themeColor="text1"/>
          <w:sz w:val="32"/>
          <w:szCs w:val="32"/>
          <w:lang w:val="en-US" w:eastAsia="zh-CN"/>
          <w14:textFill>
            <w14:solidFill>
              <w14:schemeClr w14:val="tx1"/>
            </w14:solidFill>
          </w14:textFill>
        </w:rPr>
        <w:t>3</w:t>
      </w:r>
      <w:r>
        <w:rPr>
          <w:rFonts w:hint="eastAsia" w:ascii="仿宋_GB2312" w:hAnsi="ˎ̥" w:eastAsia="仿宋_GB2312"/>
          <w:color w:val="000000" w:themeColor="text1"/>
          <w:sz w:val="32"/>
          <w:szCs w:val="32"/>
          <w14:textFill>
            <w14:solidFill>
              <w14:schemeClr w14:val="tx1"/>
            </w14:solidFill>
          </w14:textFill>
        </w:rPr>
        <w:t>辆、特种专业技术用车</w:t>
      </w:r>
      <w:r>
        <w:rPr>
          <w:rFonts w:hint="eastAsia" w:ascii="仿宋_GB2312" w:hAnsi="ˎ̥" w:eastAsia="仿宋_GB2312"/>
          <w:color w:val="000000" w:themeColor="text1"/>
          <w:sz w:val="32"/>
          <w:szCs w:val="32"/>
          <w:lang w:val="en-US" w:eastAsia="zh-CN"/>
          <w14:textFill>
            <w14:solidFill>
              <w14:schemeClr w14:val="tx1"/>
            </w14:solidFill>
          </w14:textFill>
        </w:rPr>
        <w:t>2</w:t>
      </w:r>
      <w:r>
        <w:rPr>
          <w:rFonts w:hint="eastAsia" w:ascii="仿宋_GB2312" w:hAnsi="ˎ̥" w:eastAsia="仿宋_GB2312"/>
          <w:color w:val="000000" w:themeColor="text1"/>
          <w:sz w:val="32"/>
          <w:szCs w:val="32"/>
          <w14:textFill>
            <w14:solidFill>
              <w14:schemeClr w14:val="tx1"/>
            </w14:solidFill>
          </w14:textFill>
        </w:rPr>
        <w:t>辆、其他用车</w:t>
      </w:r>
      <w:r>
        <w:rPr>
          <w:rFonts w:hint="eastAsia" w:ascii="仿宋_GB2312" w:hAnsi="ˎ̥" w:eastAsia="仿宋_GB2312"/>
          <w:color w:val="000000" w:themeColor="text1"/>
          <w:sz w:val="32"/>
          <w:szCs w:val="32"/>
          <w:lang w:val="en-US" w:eastAsia="zh-CN"/>
          <w14:textFill>
            <w14:solidFill>
              <w14:schemeClr w14:val="tx1"/>
            </w14:solidFill>
          </w14:textFill>
        </w:rPr>
        <w:t>1</w:t>
      </w:r>
      <w:r>
        <w:rPr>
          <w:rFonts w:hint="eastAsia" w:ascii="仿宋_GB2312" w:hAnsi="ˎ̥" w:eastAsia="仿宋_GB2312"/>
          <w:color w:val="000000" w:themeColor="text1"/>
          <w:sz w:val="32"/>
          <w:szCs w:val="32"/>
          <w14:textFill>
            <w14:solidFill>
              <w14:schemeClr w14:val="tx1"/>
            </w14:solidFill>
          </w14:textFill>
        </w:rPr>
        <w:t>辆，其他用车主要是</w:t>
      </w:r>
      <w:r>
        <w:rPr>
          <w:rFonts w:hint="eastAsia" w:ascii="仿宋_GB2312" w:hAnsi="ˎ̥" w:eastAsia="仿宋_GB2312"/>
          <w:color w:val="000000" w:themeColor="text1"/>
          <w:sz w:val="32"/>
          <w:szCs w:val="32"/>
          <w:lang w:eastAsia="zh-CN"/>
          <w14:textFill>
            <w14:solidFill>
              <w14:schemeClr w14:val="tx1"/>
            </w14:solidFill>
          </w14:textFill>
        </w:rPr>
        <w:t>普通公务用车</w:t>
      </w:r>
      <w:r>
        <w:rPr>
          <w:rFonts w:hint="eastAsia" w:ascii="仿宋_GB2312" w:hAnsi="ˎ̥" w:eastAsia="仿宋_GB2312"/>
          <w:color w:val="000000" w:themeColor="text1"/>
          <w:sz w:val="32"/>
          <w:szCs w:val="32"/>
          <w14:textFill>
            <w14:solidFill>
              <w14:schemeClr w14:val="tx1"/>
            </w14:solidFill>
          </w14:textFill>
        </w:rPr>
        <w:t>。</w:t>
      </w:r>
      <w:r>
        <w:rPr>
          <w:rFonts w:hint="eastAsia" w:ascii="仿宋_GB2312" w:hAnsi="ˎ̥" w:eastAsia="仿宋_GB2312"/>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单价100万元（含）以上设备（不含车辆）</w:t>
      </w:r>
      <w:r>
        <w:rPr>
          <w:rFonts w:hint="eastAsia" w:ascii="仿宋_GB2312" w:hAnsi="ˎ̥" w:eastAsia="仿宋_GB2312"/>
          <w:color w:val="000000" w:themeColor="text1"/>
          <w:sz w:val="32"/>
          <w:szCs w:val="32"/>
          <w:lang w:val="en-US" w:eastAsia="zh-CN"/>
          <w14:textFill>
            <w14:solidFill>
              <w14:schemeClr w14:val="tx1"/>
            </w14:solidFill>
          </w14:textFill>
        </w:rPr>
        <w:t>0</w:t>
      </w:r>
      <w:r>
        <w:rPr>
          <w:rFonts w:hint="eastAsia" w:ascii="仿宋_GB2312" w:hAnsi="ˎ̥" w:eastAsia="仿宋_GB2312"/>
          <w:color w:val="000000" w:themeColor="text1"/>
          <w:sz w:val="32"/>
          <w:szCs w:val="32"/>
          <w14:textFill>
            <w14:solidFill>
              <w14:schemeClr w14:val="tx1"/>
            </w14:solidFill>
          </w14:textFill>
        </w:rPr>
        <w:t>台（套）。</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bookmarkStart w:id="113" w:name="_Toc17580_WPSOffice_Level1"/>
      <w:bookmarkStart w:id="114" w:name="_Toc4398_WPSOffice_Level1"/>
      <w:bookmarkStart w:id="115" w:name="_Toc8874_WPSOffice_Level1"/>
      <w:bookmarkStart w:id="116" w:name="_Toc11039_WPSOffice_Level1"/>
      <w:bookmarkStart w:id="117" w:name="_Toc8808_WPSOffice_Level1"/>
      <w:bookmarkStart w:id="118" w:name="_Toc15425_WPSOffice_Level1"/>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r>
        <w:rPr>
          <w:rFonts w:hint="eastAsia" w:ascii="黑体" w:hAnsi="ˎ̥" w:eastAsia="黑体"/>
          <w:color w:val="000000" w:themeColor="text1"/>
          <w:sz w:val="32"/>
          <w:szCs w:val="32"/>
          <w14:textFill>
            <w14:solidFill>
              <w14:schemeClr w14:val="tx1"/>
            </w14:solidFill>
          </w14:textFill>
        </w:rPr>
        <w:t>第四部分  名词解释</w:t>
      </w:r>
      <w:bookmarkEnd w:id="113"/>
      <w:bookmarkEnd w:id="114"/>
      <w:bookmarkEnd w:id="115"/>
      <w:bookmarkEnd w:id="116"/>
      <w:bookmarkEnd w:id="117"/>
      <w:bookmarkEnd w:id="118"/>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000000" w:themeColor="text1"/>
          <w:sz w:val="32"/>
          <w:szCs w:val="32"/>
          <w14:textFill>
            <w14:solidFill>
              <w14:schemeClr w14:val="tx1"/>
            </w14:solidFill>
          </w14:textFill>
        </w:rPr>
      </w:pPr>
    </w:p>
    <w:p>
      <w:pPr>
        <w:keepNext w:val="0"/>
        <w:keepLines w:val="0"/>
        <w:pageBreakBefore w:val="0"/>
        <w:widowControl w:val="0"/>
        <w:numPr>
          <w:ilvl w:val="0"/>
          <w:numId w:val="5"/>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七、使用非财政拨款结余：指事业单位在当年的“财政拨款收入”“事业收入”“经营收入”“其他收入”等不足以安排当年支出的情况下，使用非同级财政拨款结余资金弥补本年度收支缺口。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四、“三公”经费：纳入本级财政预决算管理的“三公”经费，是指用一般公共预算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14:textFill>
            <w14:solidFill>
              <w14:schemeClr w14:val="tx1"/>
            </w14:solidFill>
          </w14:textFill>
        </w:rPr>
        <w:t>十六、</w:t>
      </w:r>
      <w:r>
        <w:rPr>
          <w:rFonts w:ascii="仿宋_GB2312" w:hAnsi="ˎ̥" w:eastAsia="仿宋_GB2312"/>
          <w:color w:val="000000" w:themeColor="text1"/>
          <w:sz w:val="32"/>
          <w:szCs w:val="32"/>
          <w14:textFill>
            <w14:solidFill>
              <w14:schemeClr w14:val="tx1"/>
            </w14:solidFill>
          </w14:textFill>
        </w:rPr>
        <w:t>支出功能分类：</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201</w:t>
      </w:r>
      <w:r>
        <w:rPr>
          <w:rFonts w:hint="eastAsia" w:ascii="仿宋_GB2312" w:hAnsi="ˎ̥" w:eastAsia="仿宋_GB2312"/>
          <w:color w:val="000000" w:themeColor="text1"/>
          <w:sz w:val="32"/>
          <w:szCs w:val="32"/>
          <w14:textFill>
            <w14:solidFill>
              <w14:schemeClr w14:val="tx1"/>
            </w14:solidFill>
          </w14:textFill>
        </w:rPr>
        <w:t>（类）</w:t>
      </w:r>
      <w:r>
        <w:rPr>
          <w:rFonts w:hint="eastAsia" w:ascii="仿宋_GB2312" w:hAnsi="ˎ̥" w:eastAsia="仿宋_GB2312"/>
          <w:color w:val="000000" w:themeColor="text1"/>
          <w:sz w:val="32"/>
          <w:szCs w:val="32"/>
          <w:lang w:val="en-US" w:eastAsia="zh-CN"/>
          <w14:textFill>
            <w14:solidFill>
              <w14:schemeClr w14:val="tx1"/>
            </w14:solidFill>
          </w14:textFill>
        </w:rPr>
        <w:t>32</w:t>
      </w:r>
      <w:r>
        <w:rPr>
          <w:rFonts w:hint="eastAsia" w:ascii="仿宋_GB2312" w:hAnsi="ˎ̥" w:eastAsia="仿宋_GB2312"/>
          <w:color w:val="000000" w:themeColor="text1"/>
          <w:sz w:val="32"/>
          <w:szCs w:val="32"/>
          <w14:textFill>
            <w14:solidFill>
              <w14:schemeClr w14:val="tx1"/>
            </w14:solidFill>
          </w14:textFill>
        </w:rPr>
        <w:t>（款）</w:t>
      </w:r>
      <w:r>
        <w:rPr>
          <w:rFonts w:hint="eastAsia" w:ascii="仿宋_GB2312" w:hAnsi="ˎ̥" w:eastAsia="仿宋_GB2312"/>
          <w:color w:val="000000" w:themeColor="text1"/>
          <w:sz w:val="32"/>
          <w:szCs w:val="32"/>
          <w:lang w:val="en-US" w:eastAsia="zh-CN"/>
          <w14:textFill>
            <w14:solidFill>
              <w14:schemeClr w14:val="tx1"/>
            </w14:solidFill>
          </w14:textFill>
        </w:rPr>
        <w:t>99</w:t>
      </w:r>
      <w:r>
        <w:rPr>
          <w:rFonts w:hint="eastAsia" w:ascii="仿宋_GB2312" w:hAnsi="ˎ̥" w:eastAsia="仿宋_GB2312"/>
          <w:color w:val="000000" w:themeColor="text1"/>
          <w:sz w:val="32"/>
          <w:szCs w:val="32"/>
          <w14:textFill>
            <w14:solidFill>
              <w14:schemeClr w14:val="tx1"/>
            </w14:solidFill>
          </w14:textFill>
        </w:rPr>
        <w:t>（项），</w:t>
      </w:r>
      <w:r>
        <w:rPr>
          <w:rFonts w:hint="eastAsia" w:ascii="仿宋_GB2312" w:hAnsi="ˎ̥" w:eastAsia="仿宋_GB2312"/>
          <w:color w:val="000000" w:themeColor="text1"/>
          <w:sz w:val="32"/>
          <w:szCs w:val="32"/>
          <w:lang w:eastAsia="zh-CN"/>
          <w14:textFill>
            <w14:solidFill>
              <w14:schemeClr w14:val="tx1"/>
            </w14:solidFill>
          </w14:textFill>
        </w:rPr>
        <w:t>一般公共服务支出</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204</w:t>
      </w:r>
      <w:r>
        <w:rPr>
          <w:rFonts w:hint="eastAsia" w:ascii="仿宋_GB2312" w:hAnsi="ˎ̥" w:eastAsia="仿宋_GB2312"/>
          <w:color w:val="000000" w:themeColor="text1"/>
          <w:sz w:val="32"/>
          <w:szCs w:val="32"/>
          <w14:textFill>
            <w14:solidFill>
              <w14:schemeClr w14:val="tx1"/>
            </w14:solidFill>
          </w14:textFill>
        </w:rPr>
        <w:t>（类）</w:t>
      </w:r>
      <w:r>
        <w:rPr>
          <w:rFonts w:hint="eastAsia" w:ascii="仿宋_GB2312" w:hAnsi="ˎ̥" w:eastAsia="仿宋_GB2312"/>
          <w:color w:val="000000" w:themeColor="text1"/>
          <w:sz w:val="32"/>
          <w:szCs w:val="32"/>
          <w:lang w:val="en-US" w:eastAsia="zh-CN"/>
          <w14:textFill>
            <w14:solidFill>
              <w14:schemeClr w14:val="tx1"/>
            </w14:solidFill>
          </w14:textFill>
        </w:rPr>
        <w:t>04</w:t>
      </w:r>
      <w:r>
        <w:rPr>
          <w:rFonts w:hint="eastAsia" w:ascii="仿宋_GB2312" w:hAnsi="ˎ̥" w:eastAsia="仿宋_GB2312"/>
          <w:color w:val="000000" w:themeColor="text1"/>
          <w:sz w:val="32"/>
          <w:szCs w:val="32"/>
          <w14:textFill>
            <w14:solidFill>
              <w14:schemeClr w14:val="tx1"/>
            </w14:solidFill>
          </w14:textFill>
        </w:rPr>
        <w:t>（款）</w:t>
      </w:r>
      <w:r>
        <w:rPr>
          <w:rFonts w:hint="eastAsia" w:ascii="仿宋_GB2312" w:hAnsi="ˎ̥" w:eastAsia="仿宋_GB2312"/>
          <w:color w:val="000000" w:themeColor="text1"/>
          <w:sz w:val="32"/>
          <w:szCs w:val="32"/>
          <w:lang w:val="en-US" w:eastAsia="zh-CN"/>
          <w14:textFill>
            <w14:solidFill>
              <w14:schemeClr w14:val="tx1"/>
            </w14:solidFill>
          </w14:textFill>
        </w:rPr>
        <w:t>01</w:t>
      </w:r>
      <w:r>
        <w:rPr>
          <w:rFonts w:hint="eastAsia" w:ascii="仿宋_GB2312" w:hAnsi="ˎ̥" w:eastAsia="仿宋_GB2312"/>
          <w:color w:val="000000" w:themeColor="text1"/>
          <w:sz w:val="32"/>
          <w:szCs w:val="32"/>
          <w14:textFill>
            <w14:solidFill>
              <w14:schemeClr w14:val="tx1"/>
            </w14:solidFill>
          </w14:textFill>
        </w:rPr>
        <w:t>（项），</w:t>
      </w:r>
      <w:r>
        <w:rPr>
          <w:rFonts w:hint="eastAsia" w:ascii="仿宋_GB2312" w:hAnsi="ˎ̥" w:eastAsia="仿宋_GB2312"/>
          <w:color w:val="000000" w:themeColor="text1"/>
          <w:sz w:val="32"/>
          <w:szCs w:val="32"/>
          <w:lang w:eastAsia="zh-CN"/>
          <w14:textFill>
            <w14:solidFill>
              <w14:schemeClr w14:val="tx1"/>
            </w14:solidFill>
          </w14:textFill>
        </w:rPr>
        <w:t>公共安全支出（检察）</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208</w:t>
      </w:r>
      <w:r>
        <w:rPr>
          <w:rFonts w:hint="eastAsia" w:ascii="仿宋_GB2312" w:hAnsi="ˎ̥" w:eastAsia="仿宋_GB2312"/>
          <w:color w:val="000000" w:themeColor="text1"/>
          <w:sz w:val="32"/>
          <w:szCs w:val="32"/>
          <w14:textFill>
            <w14:solidFill>
              <w14:schemeClr w14:val="tx1"/>
            </w14:solidFill>
          </w14:textFill>
        </w:rPr>
        <w:t>（类）</w:t>
      </w:r>
      <w:r>
        <w:rPr>
          <w:rFonts w:hint="eastAsia" w:ascii="仿宋_GB2312" w:hAnsi="ˎ̥" w:eastAsia="仿宋_GB2312"/>
          <w:color w:val="000000" w:themeColor="text1"/>
          <w:sz w:val="32"/>
          <w:szCs w:val="32"/>
          <w:lang w:val="en-US" w:eastAsia="zh-CN"/>
          <w14:textFill>
            <w14:solidFill>
              <w14:schemeClr w14:val="tx1"/>
            </w14:solidFill>
          </w14:textFill>
        </w:rPr>
        <w:t>05</w:t>
      </w:r>
      <w:r>
        <w:rPr>
          <w:rFonts w:hint="eastAsia" w:ascii="仿宋_GB2312" w:hAnsi="ˎ̥" w:eastAsia="仿宋_GB2312"/>
          <w:color w:val="000000" w:themeColor="text1"/>
          <w:sz w:val="32"/>
          <w:szCs w:val="32"/>
          <w14:textFill>
            <w14:solidFill>
              <w14:schemeClr w14:val="tx1"/>
            </w14:solidFill>
          </w14:textFill>
        </w:rPr>
        <w:t>（款）</w:t>
      </w:r>
      <w:r>
        <w:rPr>
          <w:rFonts w:hint="eastAsia" w:ascii="仿宋_GB2312" w:hAnsi="ˎ̥" w:eastAsia="仿宋_GB2312"/>
          <w:color w:val="000000" w:themeColor="text1"/>
          <w:sz w:val="32"/>
          <w:szCs w:val="32"/>
          <w:lang w:val="en-US" w:eastAsia="zh-CN"/>
          <w14:textFill>
            <w14:solidFill>
              <w14:schemeClr w14:val="tx1"/>
            </w14:solidFill>
          </w14:textFill>
        </w:rPr>
        <w:t>01</w:t>
      </w:r>
      <w:r>
        <w:rPr>
          <w:rFonts w:hint="eastAsia" w:ascii="仿宋_GB2312" w:hAnsi="ˎ̥" w:eastAsia="仿宋_GB2312"/>
          <w:color w:val="000000" w:themeColor="text1"/>
          <w:sz w:val="32"/>
          <w:szCs w:val="32"/>
          <w14:textFill>
            <w14:solidFill>
              <w14:schemeClr w14:val="tx1"/>
            </w14:solidFill>
          </w14:textFill>
        </w:rPr>
        <w:t>（项），</w:t>
      </w:r>
      <w:r>
        <w:rPr>
          <w:rFonts w:hint="eastAsia" w:ascii="仿宋_GB2312" w:hAnsi="ˎ̥" w:eastAsia="仿宋_GB2312"/>
          <w:color w:val="000000" w:themeColor="text1"/>
          <w:sz w:val="32"/>
          <w:szCs w:val="32"/>
          <w:lang w:eastAsia="zh-CN"/>
          <w14:textFill>
            <w14:solidFill>
              <w14:schemeClr w14:val="tx1"/>
            </w14:solidFill>
          </w14:textFill>
        </w:rPr>
        <w:t>行政单位离退休</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208</w:t>
      </w:r>
      <w:r>
        <w:rPr>
          <w:rFonts w:hint="eastAsia" w:ascii="仿宋_GB2312" w:hAnsi="ˎ̥" w:eastAsia="仿宋_GB2312"/>
          <w:color w:val="000000" w:themeColor="text1"/>
          <w:sz w:val="32"/>
          <w:szCs w:val="32"/>
          <w14:textFill>
            <w14:solidFill>
              <w14:schemeClr w14:val="tx1"/>
            </w14:solidFill>
          </w14:textFill>
        </w:rPr>
        <w:t>（类）</w:t>
      </w:r>
      <w:r>
        <w:rPr>
          <w:rFonts w:hint="eastAsia" w:ascii="仿宋_GB2312" w:hAnsi="ˎ̥" w:eastAsia="仿宋_GB2312"/>
          <w:color w:val="000000" w:themeColor="text1"/>
          <w:sz w:val="32"/>
          <w:szCs w:val="32"/>
          <w:lang w:val="en-US" w:eastAsia="zh-CN"/>
          <w14:textFill>
            <w14:solidFill>
              <w14:schemeClr w14:val="tx1"/>
            </w14:solidFill>
          </w14:textFill>
        </w:rPr>
        <w:t>05</w:t>
      </w:r>
      <w:r>
        <w:rPr>
          <w:rFonts w:hint="eastAsia" w:ascii="仿宋_GB2312" w:hAnsi="ˎ̥" w:eastAsia="仿宋_GB2312"/>
          <w:color w:val="000000" w:themeColor="text1"/>
          <w:sz w:val="32"/>
          <w:szCs w:val="32"/>
          <w14:textFill>
            <w14:solidFill>
              <w14:schemeClr w14:val="tx1"/>
            </w14:solidFill>
          </w14:textFill>
        </w:rPr>
        <w:t>（款）</w:t>
      </w:r>
      <w:r>
        <w:rPr>
          <w:rFonts w:hint="eastAsia" w:ascii="仿宋_GB2312" w:hAnsi="ˎ̥" w:eastAsia="仿宋_GB2312"/>
          <w:color w:val="000000" w:themeColor="text1"/>
          <w:sz w:val="32"/>
          <w:szCs w:val="32"/>
          <w:lang w:val="en-US" w:eastAsia="zh-CN"/>
          <w14:textFill>
            <w14:solidFill>
              <w14:schemeClr w14:val="tx1"/>
            </w14:solidFill>
          </w14:textFill>
        </w:rPr>
        <w:t>05</w:t>
      </w:r>
      <w:r>
        <w:rPr>
          <w:rFonts w:hint="eastAsia" w:ascii="仿宋_GB2312" w:hAnsi="ˎ̥" w:eastAsia="仿宋_GB2312"/>
          <w:color w:val="000000" w:themeColor="text1"/>
          <w:sz w:val="32"/>
          <w:szCs w:val="32"/>
          <w14:textFill>
            <w14:solidFill>
              <w14:schemeClr w14:val="tx1"/>
            </w14:solidFill>
          </w14:textFill>
        </w:rPr>
        <w:t>（项），</w:t>
      </w:r>
      <w:r>
        <w:rPr>
          <w:rFonts w:hint="eastAsia" w:ascii="仿宋_GB2312" w:hAnsi="ˎ̥" w:eastAsia="仿宋_GB2312"/>
          <w:color w:val="000000" w:themeColor="text1"/>
          <w:sz w:val="32"/>
          <w:szCs w:val="32"/>
          <w:lang w:eastAsia="zh-CN"/>
          <w14:textFill>
            <w14:solidFill>
              <w14:schemeClr w14:val="tx1"/>
            </w14:solidFill>
          </w14:textFill>
        </w:rPr>
        <w:t>机关事业基本养老保险支出</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208</w:t>
      </w:r>
      <w:r>
        <w:rPr>
          <w:rFonts w:hint="eastAsia" w:ascii="仿宋_GB2312" w:hAnsi="ˎ̥" w:eastAsia="仿宋_GB2312"/>
          <w:color w:val="000000" w:themeColor="text1"/>
          <w:sz w:val="32"/>
          <w:szCs w:val="32"/>
          <w14:textFill>
            <w14:solidFill>
              <w14:schemeClr w14:val="tx1"/>
            </w14:solidFill>
          </w14:textFill>
        </w:rPr>
        <w:t>（类）</w:t>
      </w:r>
      <w:r>
        <w:rPr>
          <w:rFonts w:hint="eastAsia" w:ascii="仿宋_GB2312" w:hAnsi="ˎ̥" w:eastAsia="仿宋_GB2312"/>
          <w:color w:val="000000" w:themeColor="text1"/>
          <w:sz w:val="32"/>
          <w:szCs w:val="32"/>
          <w:lang w:val="en-US" w:eastAsia="zh-CN"/>
          <w14:textFill>
            <w14:solidFill>
              <w14:schemeClr w14:val="tx1"/>
            </w14:solidFill>
          </w14:textFill>
        </w:rPr>
        <w:t>08</w:t>
      </w:r>
      <w:r>
        <w:rPr>
          <w:rFonts w:hint="eastAsia" w:ascii="仿宋_GB2312" w:hAnsi="ˎ̥" w:eastAsia="仿宋_GB2312"/>
          <w:color w:val="000000" w:themeColor="text1"/>
          <w:sz w:val="32"/>
          <w:szCs w:val="32"/>
          <w14:textFill>
            <w14:solidFill>
              <w14:schemeClr w14:val="tx1"/>
            </w14:solidFill>
          </w14:textFill>
        </w:rPr>
        <w:t>（款）</w:t>
      </w:r>
      <w:r>
        <w:rPr>
          <w:rFonts w:hint="eastAsia" w:ascii="仿宋_GB2312" w:hAnsi="ˎ̥" w:eastAsia="仿宋_GB2312"/>
          <w:color w:val="000000" w:themeColor="text1"/>
          <w:sz w:val="32"/>
          <w:szCs w:val="32"/>
          <w:lang w:val="en-US" w:eastAsia="zh-CN"/>
          <w14:textFill>
            <w14:solidFill>
              <w14:schemeClr w14:val="tx1"/>
            </w14:solidFill>
          </w14:textFill>
        </w:rPr>
        <w:t>01</w:t>
      </w:r>
      <w:r>
        <w:rPr>
          <w:rFonts w:hint="eastAsia" w:ascii="仿宋_GB2312" w:hAnsi="ˎ̥" w:eastAsia="仿宋_GB2312"/>
          <w:color w:val="000000" w:themeColor="text1"/>
          <w:sz w:val="32"/>
          <w:szCs w:val="32"/>
          <w14:textFill>
            <w14:solidFill>
              <w14:schemeClr w14:val="tx1"/>
            </w14:solidFill>
          </w14:textFill>
        </w:rPr>
        <w:t>（项），</w:t>
      </w:r>
      <w:r>
        <w:rPr>
          <w:rFonts w:hint="eastAsia" w:ascii="仿宋_GB2312" w:hAnsi="ˎ̥" w:eastAsia="仿宋_GB2312"/>
          <w:color w:val="000000" w:themeColor="text1"/>
          <w:sz w:val="32"/>
          <w:szCs w:val="32"/>
          <w:lang w:eastAsia="zh-CN"/>
          <w14:textFill>
            <w14:solidFill>
              <w14:schemeClr w14:val="tx1"/>
            </w14:solidFill>
          </w14:textFill>
        </w:rPr>
        <w:t>死亡抚恤</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210</w:t>
      </w:r>
      <w:r>
        <w:rPr>
          <w:rFonts w:hint="eastAsia" w:ascii="仿宋_GB2312" w:hAnsi="ˎ̥" w:eastAsia="仿宋_GB2312"/>
          <w:color w:val="000000" w:themeColor="text1"/>
          <w:sz w:val="32"/>
          <w:szCs w:val="32"/>
          <w14:textFill>
            <w14:solidFill>
              <w14:schemeClr w14:val="tx1"/>
            </w14:solidFill>
          </w14:textFill>
        </w:rPr>
        <w:t>（类）</w:t>
      </w:r>
      <w:r>
        <w:rPr>
          <w:rFonts w:hint="eastAsia" w:ascii="仿宋_GB2312" w:hAnsi="ˎ̥" w:eastAsia="仿宋_GB2312"/>
          <w:color w:val="000000" w:themeColor="text1"/>
          <w:sz w:val="32"/>
          <w:szCs w:val="32"/>
          <w:lang w:val="en-US" w:eastAsia="zh-CN"/>
          <w14:textFill>
            <w14:solidFill>
              <w14:schemeClr w14:val="tx1"/>
            </w14:solidFill>
          </w14:textFill>
        </w:rPr>
        <w:t>11</w:t>
      </w:r>
      <w:r>
        <w:rPr>
          <w:rFonts w:hint="eastAsia" w:ascii="仿宋_GB2312" w:hAnsi="ˎ̥" w:eastAsia="仿宋_GB2312"/>
          <w:color w:val="000000" w:themeColor="text1"/>
          <w:sz w:val="32"/>
          <w:szCs w:val="32"/>
          <w14:textFill>
            <w14:solidFill>
              <w14:schemeClr w14:val="tx1"/>
            </w14:solidFill>
          </w14:textFill>
        </w:rPr>
        <w:t>（款）</w:t>
      </w:r>
      <w:r>
        <w:rPr>
          <w:rFonts w:hint="eastAsia" w:ascii="仿宋_GB2312" w:hAnsi="ˎ̥" w:eastAsia="仿宋_GB2312"/>
          <w:color w:val="000000" w:themeColor="text1"/>
          <w:sz w:val="32"/>
          <w:szCs w:val="32"/>
          <w:lang w:val="en-US" w:eastAsia="zh-CN"/>
          <w14:textFill>
            <w14:solidFill>
              <w14:schemeClr w14:val="tx1"/>
            </w14:solidFill>
          </w14:textFill>
        </w:rPr>
        <w:t>01</w:t>
      </w:r>
      <w:r>
        <w:rPr>
          <w:rFonts w:hint="eastAsia" w:ascii="仿宋_GB2312" w:hAnsi="ˎ̥" w:eastAsia="仿宋_GB2312"/>
          <w:color w:val="000000" w:themeColor="text1"/>
          <w:sz w:val="32"/>
          <w:szCs w:val="32"/>
          <w14:textFill>
            <w14:solidFill>
              <w14:schemeClr w14:val="tx1"/>
            </w14:solidFill>
          </w14:textFill>
        </w:rPr>
        <w:t>（项），</w:t>
      </w:r>
      <w:r>
        <w:rPr>
          <w:rFonts w:hint="eastAsia" w:ascii="仿宋_GB2312" w:hAnsi="ˎ̥" w:eastAsia="仿宋_GB2312"/>
          <w:color w:val="000000" w:themeColor="text1"/>
          <w:sz w:val="32"/>
          <w:szCs w:val="32"/>
          <w:lang w:eastAsia="zh-CN"/>
          <w14:textFill>
            <w14:solidFill>
              <w14:schemeClr w14:val="tx1"/>
            </w14:solidFill>
          </w14:textFill>
        </w:rPr>
        <w:t>行政单位医疗</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210</w:t>
      </w:r>
      <w:r>
        <w:rPr>
          <w:rFonts w:hint="eastAsia" w:ascii="仿宋_GB2312" w:hAnsi="ˎ̥" w:eastAsia="仿宋_GB2312"/>
          <w:color w:val="000000" w:themeColor="text1"/>
          <w:sz w:val="32"/>
          <w:szCs w:val="32"/>
          <w14:textFill>
            <w14:solidFill>
              <w14:schemeClr w14:val="tx1"/>
            </w14:solidFill>
          </w14:textFill>
        </w:rPr>
        <w:t>（类）</w:t>
      </w:r>
      <w:r>
        <w:rPr>
          <w:rFonts w:hint="eastAsia" w:ascii="仿宋_GB2312" w:hAnsi="ˎ̥" w:eastAsia="仿宋_GB2312"/>
          <w:color w:val="000000" w:themeColor="text1"/>
          <w:sz w:val="32"/>
          <w:szCs w:val="32"/>
          <w:lang w:val="en-US" w:eastAsia="zh-CN"/>
          <w14:textFill>
            <w14:solidFill>
              <w14:schemeClr w14:val="tx1"/>
            </w14:solidFill>
          </w14:textFill>
        </w:rPr>
        <w:t>11</w:t>
      </w:r>
      <w:r>
        <w:rPr>
          <w:rFonts w:hint="eastAsia" w:ascii="仿宋_GB2312" w:hAnsi="ˎ̥" w:eastAsia="仿宋_GB2312"/>
          <w:color w:val="000000" w:themeColor="text1"/>
          <w:sz w:val="32"/>
          <w:szCs w:val="32"/>
          <w14:textFill>
            <w14:solidFill>
              <w14:schemeClr w14:val="tx1"/>
            </w14:solidFill>
          </w14:textFill>
        </w:rPr>
        <w:t>（款）</w:t>
      </w:r>
      <w:r>
        <w:rPr>
          <w:rFonts w:hint="eastAsia" w:ascii="仿宋_GB2312" w:hAnsi="ˎ̥" w:eastAsia="仿宋_GB2312"/>
          <w:color w:val="000000" w:themeColor="text1"/>
          <w:sz w:val="32"/>
          <w:szCs w:val="32"/>
          <w:lang w:val="en-US" w:eastAsia="zh-CN"/>
          <w14:textFill>
            <w14:solidFill>
              <w14:schemeClr w14:val="tx1"/>
            </w14:solidFill>
          </w14:textFill>
        </w:rPr>
        <w:t>03</w:t>
      </w:r>
      <w:r>
        <w:rPr>
          <w:rFonts w:hint="eastAsia" w:ascii="仿宋_GB2312" w:hAnsi="ˎ̥" w:eastAsia="仿宋_GB2312"/>
          <w:color w:val="000000" w:themeColor="text1"/>
          <w:sz w:val="32"/>
          <w:szCs w:val="32"/>
          <w14:textFill>
            <w14:solidFill>
              <w14:schemeClr w14:val="tx1"/>
            </w14:solidFill>
          </w14:textFill>
        </w:rPr>
        <w:t>（项），</w:t>
      </w:r>
      <w:r>
        <w:rPr>
          <w:rFonts w:hint="eastAsia" w:ascii="仿宋_GB2312" w:hAnsi="ˎ̥" w:eastAsia="仿宋_GB2312"/>
          <w:color w:val="000000" w:themeColor="text1"/>
          <w:sz w:val="32"/>
          <w:szCs w:val="32"/>
          <w:lang w:eastAsia="zh-CN"/>
          <w14:textFill>
            <w14:solidFill>
              <w14:schemeClr w14:val="tx1"/>
            </w14:solidFill>
          </w14:textFill>
        </w:rPr>
        <w:t>公务员医疗补助</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color w:val="000000" w:themeColor="text1"/>
          <w:sz w:val="32"/>
          <w:szCs w:val="32"/>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210</w:t>
      </w:r>
      <w:r>
        <w:rPr>
          <w:rFonts w:hint="eastAsia" w:ascii="仿宋_GB2312" w:hAnsi="ˎ̥" w:eastAsia="仿宋_GB2312"/>
          <w:color w:val="000000" w:themeColor="text1"/>
          <w:sz w:val="32"/>
          <w:szCs w:val="32"/>
          <w14:textFill>
            <w14:solidFill>
              <w14:schemeClr w14:val="tx1"/>
            </w14:solidFill>
          </w14:textFill>
        </w:rPr>
        <w:t>（类）</w:t>
      </w:r>
      <w:r>
        <w:rPr>
          <w:rFonts w:hint="eastAsia" w:ascii="仿宋_GB2312" w:hAnsi="ˎ̥" w:eastAsia="仿宋_GB2312"/>
          <w:color w:val="000000" w:themeColor="text1"/>
          <w:sz w:val="32"/>
          <w:szCs w:val="32"/>
          <w:lang w:val="en-US" w:eastAsia="zh-CN"/>
          <w14:textFill>
            <w14:solidFill>
              <w14:schemeClr w14:val="tx1"/>
            </w14:solidFill>
          </w14:textFill>
        </w:rPr>
        <w:t>11</w:t>
      </w:r>
      <w:r>
        <w:rPr>
          <w:rFonts w:hint="eastAsia" w:ascii="仿宋_GB2312" w:hAnsi="ˎ̥" w:eastAsia="仿宋_GB2312"/>
          <w:color w:val="000000" w:themeColor="text1"/>
          <w:sz w:val="32"/>
          <w:szCs w:val="32"/>
          <w14:textFill>
            <w14:solidFill>
              <w14:schemeClr w14:val="tx1"/>
            </w14:solidFill>
          </w14:textFill>
        </w:rPr>
        <w:t>（款）</w:t>
      </w:r>
      <w:r>
        <w:rPr>
          <w:rFonts w:hint="eastAsia" w:ascii="仿宋_GB2312" w:hAnsi="ˎ̥" w:eastAsia="仿宋_GB2312"/>
          <w:color w:val="000000" w:themeColor="text1"/>
          <w:sz w:val="32"/>
          <w:szCs w:val="32"/>
          <w:lang w:val="en-US" w:eastAsia="zh-CN"/>
          <w14:textFill>
            <w14:solidFill>
              <w14:schemeClr w14:val="tx1"/>
            </w14:solidFill>
          </w14:textFill>
        </w:rPr>
        <w:t>99</w:t>
      </w:r>
      <w:r>
        <w:rPr>
          <w:rFonts w:hint="eastAsia" w:ascii="仿宋_GB2312" w:hAnsi="ˎ̥" w:eastAsia="仿宋_GB2312"/>
          <w:color w:val="000000" w:themeColor="text1"/>
          <w:sz w:val="32"/>
          <w:szCs w:val="32"/>
          <w14:textFill>
            <w14:solidFill>
              <w14:schemeClr w14:val="tx1"/>
            </w14:solidFill>
          </w14:textFill>
        </w:rPr>
        <w:t>（项），</w:t>
      </w:r>
      <w:r>
        <w:rPr>
          <w:rFonts w:hint="eastAsia" w:ascii="仿宋_GB2312" w:hAnsi="ˎ̥" w:eastAsia="仿宋_GB2312"/>
          <w:color w:val="000000" w:themeColor="text1"/>
          <w:sz w:val="32"/>
          <w:szCs w:val="32"/>
          <w:lang w:eastAsia="zh-CN"/>
          <w14:textFill>
            <w14:solidFill>
              <w14:schemeClr w14:val="tx1"/>
            </w14:solidFill>
          </w14:textFill>
        </w:rPr>
        <w:t>其他行政事业单位医疗支出</w:t>
      </w:r>
      <w:r>
        <w:rPr>
          <w:rFonts w:hint="eastAsia" w:ascii="仿宋_GB2312" w:hAnsi="ˎ̥"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default" w:ascii="仿宋_GB2312" w:hAnsi="ˎ̥" w:eastAsia="仿宋_GB2312"/>
          <w:color w:val="000000" w:themeColor="text1"/>
          <w:sz w:val="32"/>
          <w:szCs w:val="32"/>
          <w:lang w:val="en-US" w:eastAsia="zh-CN"/>
          <w14:textFill>
            <w14:solidFill>
              <w14:schemeClr w14:val="tx1"/>
            </w14:solidFill>
          </w14:textFill>
        </w:rPr>
      </w:pPr>
      <w:r>
        <w:rPr>
          <w:rFonts w:hint="eastAsia" w:ascii="仿宋_GB2312" w:hAnsi="ˎ̥" w:eastAsia="仿宋_GB2312"/>
          <w:color w:val="000000" w:themeColor="text1"/>
          <w:sz w:val="32"/>
          <w:szCs w:val="32"/>
          <w:lang w:val="en-US" w:eastAsia="zh-CN"/>
          <w14:textFill>
            <w14:solidFill>
              <w14:schemeClr w14:val="tx1"/>
            </w14:solidFill>
          </w14:textFill>
        </w:rPr>
        <w:t>221</w:t>
      </w:r>
      <w:r>
        <w:rPr>
          <w:rFonts w:hint="eastAsia" w:ascii="仿宋_GB2312" w:hAnsi="ˎ̥" w:eastAsia="仿宋_GB2312"/>
          <w:color w:val="000000" w:themeColor="text1"/>
          <w:sz w:val="32"/>
          <w:szCs w:val="32"/>
          <w14:textFill>
            <w14:solidFill>
              <w14:schemeClr w14:val="tx1"/>
            </w14:solidFill>
          </w14:textFill>
        </w:rPr>
        <w:t>（类）</w:t>
      </w:r>
      <w:r>
        <w:rPr>
          <w:rFonts w:hint="eastAsia" w:ascii="仿宋_GB2312" w:hAnsi="ˎ̥" w:eastAsia="仿宋_GB2312"/>
          <w:color w:val="000000" w:themeColor="text1"/>
          <w:sz w:val="32"/>
          <w:szCs w:val="32"/>
          <w:lang w:val="en-US" w:eastAsia="zh-CN"/>
          <w14:textFill>
            <w14:solidFill>
              <w14:schemeClr w14:val="tx1"/>
            </w14:solidFill>
          </w14:textFill>
        </w:rPr>
        <w:t>02</w:t>
      </w:r>
      <w:r>
        <w:rPr>
          <w:rFonts w:hint="eastAsia" w:ascii="仿宋_GB2312" w:hAnsi="ˎ̥" w:eastAsia="仿宋_GB2312"/>
          <w:color w:val="000000" w:themeColor="text1"/>
          <w:sz w:val="32"/>
          <w:szCs w:val="32"/>
          <w14:textFill>
            <w14:solidFill>
              <w14:schemeClr w14:val="tx1"/>
            </w14:solidFill>
          </w14:textFill>
        </w:rPr>
        <w:t>（款）</w:t>
      </w:r>
      <w:r>
        <w:rPr>
          <w:rFonts w:hint="eastAsia" w:ascii="仿宋_GB2312" w:hAnsi="ˎ̥" w:eastAsia="仿宋_GB2312"/>
          <w:color w:val="000000" w:themeColor="text1"/>
          <w:sz w:val="32"/>
          <w:szCs w:val="32"/>
          <w:lang w:val="en-US" w:eastAsia="zh-CN"/>
          <w14:textFill>
            <w14:solidFill>
              <w14:schemeClr w14:val="tx1"/>
            </w14:solidFill>
          </w14:textFill>
        </w:rPr>
        <w:t>01</w:t>
      </w:r>
      <w:r>
        <w:rPr>
          <w:rFonts w:hint="eastAsia" w:ascii="仿宋_GB2312" w:hAnsi="ˎ̥" w:eastAsia="仿宋_GB2312"/>
          <w:color w:val="000000" w:themeColor="text1"/>
          <w:sz w:val="32"/>
          <w:szCs w:val="32"/>
          <w14:textFill>
            <w14:solidFill>
              <w14:schemeClr w14:val="tx1"/>
            </w14:solidFill>
          </w14:textFill>
        </w:rPr>
        <w:t>（项），</w:t>
      </w:r>
      <w:r>
        <w:rPr>
          <w:rFonts w:hint="eastAsia" w:ascii="仿宋_GB2312" w:hAnsi="ˎ̥" w:eastAsia="仿宋_GB2312"/>
          <w:color w:val="000000" w:themeColor="text1"/>
          <w:sz w:val="32"/>
          <w:szCs w:val="32"/>
          <w:lang w:eastAsia="zh-CN"/>
          <w14:textFill>
            <w14:solidFill>
              <w14:schemeClr w14:val="tx1"/>
            </w14:solidFill>
          </w14:textFill>
        </w:rPr>
        <w:t>住房公积金。</w:t>
      </w:r>
    </w:p>
    <w:p>
      <w:pPr>
        <w:keepNext w:val="0"/>
        <w:keepLines w:val="0"/>
        <w:pageBreakBefore w:val="0"/>
        <w:widowControl w:val="0"/>
        <w:kinsoku/>
        <w:wordWrap/>
        <w:overflowPunct/>
        <w:topLinePunct w:val="0"/>
        <w:autoSpaceDE/>
        <w:autoSpaceDN/>
        <w:bidi w:val="0"/>
        <w:adjustRightInd/>
        <w:snapToGrid/>
        <w:spacing w:line="578" w:lineRule="exact"/>
        <w:textAlignment w:val="auto"/>
        <w:rPr>
          <w:color w:val="000000" w:themeColor="text1"/>
          <w14:textFill>
            <w14:solidFill>
              <w14:schemeClr w14:val="tx1"/>
            </w14:solidFill>
          </w14:textFill>
        </w:rPr>
      </w:pPr>
    </w:p>
    <w:bookmarkEnd w:id="119"/>
    <w:sectPr>
      <w:footerReference r:id="rId3" w:type="default"/>
      <w:footerReference r:id="rId4"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18</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1AD7D1"/>
    <w:multiLevelType w:val="singleLevel"/>
    <w:tmpl w:val="8A1AD7D1"/>
    <w:lvl w:ilvl="0" w:tentative="0">
      <w:start w:val="3"/>
      <w:numFmt w:val="chineseCounting"/>
      <w:suff w:val="nothing"/>
      <w:lvlText w:val="（%1）"/>
      <w:lvlJc w:val="left"/>
      <w:rPr>
        <w:rFonts w:hint="eastAsia"/>
      </w:rPr>
    </w:lvl>
  </w:abstractNum>
  <w:abstractNum w:abstractNumId="1">
    <w:nsid w:val="AFFC2DCC"/>
    <w:multiLevelType w:val="singleLevel"/>
    <w:tmpl w:val="AFFC2DCC"/>
    <w:lvl w:ilvl="0" w:tentative="0">
      <w:start w:val="1"/>
      <w:numFmt w:val="chineseCounting"/>
      <w:suff w:val="nothing"/>
      <w:lvlText w:val="%1、"/>
      <w:lvlJc w:val="left"/>
      <w:rPr>
        <w:rFonts w:hint="eastAsia"/>
      </w:rPr>
    </w:lvl>
  </w:abstractNum>
  <w:abstractNum w:abstractNumId="2">
    <w:nsid w:val="BF395EDC"/>
    <w:multiLevelType w:val="singleLevel"/>
    <w:tmpl w:val="BF395EDC"/>
    <w:lvl w:ilvl="0" w:tentative="0">
      <w:start w:val="2"/>
      <w:numFmt w:val="chineseCounting"/>
      <w:suff w:val="nothing"/>
      <w:lvlText w:val="（%1）"/>
      <w:lvlJc w:val="left"/>
      <w:rPr>
        <w:rFonts w:hint="eastAsia"/>
      </w:rPr>
    </w:lvl>
  </w:abstractNum>
  <w:abstractNum w:abstractNumId="3">
    <w:nsid w:val="70C5E535"/>
    <w:multiLevelType w:val="singleLevel"/>
    <w:tmpl w:val="70C5E535"/>
    <w:lvl w:ilvl="0" w:tentative="0">
      <w:start w:val="1"/>
      <w:numFmt w:val="chineseCounting"/>
      <w:suff w:val="nothing"/>
      <w:lvlText w:val="%1、"/>
      <w:lvlJc w:val="left"/>
      <w:rPr>
        <w:rFonts w:hint="eastAsia"/>
      </w:rPr>
    </w:lvl>
  </w:abstractNum>
  <w:abstractNum w:abstractNumId="4">
    <w:nsid w:val="72109F8D"/>
    <w:multiLevelType w:val="singleLevel"/>
    <w:tmpl w:val="72109F8D"/>
    <w:lvl w:ilvl="0" w:tentative="0">
      <w:start w:val="7"/>
      <w:numFmt w:val="chineseCounting"/>
      <w:suff w:val="nothing"/>
      <w:lvlText w:val="%1、"/>
      <w:lvlJc w:val="left"/>
      <w:rPr>
        <w:rFonts w:hint="eastAsia"/>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9201287"/>
    <w:rsid w:val="0FC80124"/>
    <w:rsid w:val="11A43268"/>
    <w:rsid w:val="136F98C7"/>
    <w:rsid w:val="17427E68"/>
    <w:rsid w:val="1755065F"/>
    <w:rsid w:val="18072868"/>
    <w:rsid w:val="1AFC29C9"/>
    <w:rsid w:val="1CA52F2E"/>
    <w:rsid w:val="1DFE370B"/>
    <w:rsid w:val="1E3630B9"/>
    <w:rsid w:val="249D6355"/>
    <w:rsid w:val="26EEC2B5"/>
    <w:rsid w:val="294025F5"/>
    <w:rsid w:val="29472309"/>
    <w:rsid w:val="2B406E77"/>
    <w:rsid w:val="2C2A0C43"/>
    <w:rsid w:val="2D1E73A5"/>
    <w:rsid w:val="32717154"/>
    <w:rsid w:val="34B63260"/>
    <w:rsid w:val="37FDA7E2"/>
    <w:rsid w:val="3A314D88"/>
    <w:rsid w:val="3A746883"/>
    <w:rsid w:val="3CA15DE9"/>
    <w:rsid w:val="3FE61EE5"/>
    <w:rsid w:val="406508EE"/>
    <w:rsid w:val="408D6263"/>
    <w:rsid w:val="41B40CEE"/>
    <w:rsid w:val="48317291"/>
    <w:rsid w:val="485F7024"/>
    <w:rsid w:val="48E70666"/>
    <w:rsid w:val="4C6877E5"/>
    <w:rsid w:val="4D6A468D"/>
    <w:rsid w:val="4EA86137"/>
    <w:rsid w:val="56CA7FD0"/>
    <w:rsid w:val="57FA38D1"/>
    <w:rsid w:val="5ACD2D08"/>
    <w:rsid w:val="5F7D3333"/>
    <w:rsid w:val="61385890"/>
    <w:rsid w:val="687436E1"/>
    <w:rsid w:val="6D7E1DC5"/>
    <w:rsid w:val="6DA45C50"/>
    <w:rsid w:val="6E9A7825"/>
    <w:rsid w:val="6F670F9B"/>
    <w:rsid w:val="714B44D3"/>
    <w:rsid w:val="737450E0"/>
    <w:rsid w:val="74054476"/>
    <w:rsid w:val="742F38C4"/>
    <w:rsid w:val="74AB66DC"/>
    <w:rsid w:val="74C4154C"/>
    <w:rsid w:val="75956FFF"/>
    <w:rsid w:val="77AA2D01"/>
    <w:rsid w:val="7CDE1DBD"/>
    <w:rsid w:val="7D943A85"/>
    <w:rsid w:val="7DB0448C"/>
    <w:rsid w:val="7E5F9AA4"/>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2576</Words>
  <Characters>4571</Characters>
  <Lines>67</Lines>
  <Paragraphs>18</Paragraphs>
  <TotalTime>10</TotalTime>
  <ScaleCrop>false</ScaleCrop>
  <LinksUpToDate>false</LinksUpToDate>
  <CharactersWithSpaces>4623</CharactersWithSpaces>
  <Application>WPS Office_11.1.0.8980_F1E327BC-269C-435d-A152-05C5408002CA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Administrator</cp:lastModifiedBy>
  <cp:lastPrinted>2026-08-17T10:18:41Z</cp:lastPrinted>
  <dcterms:modified xsi:type="dcterms:W3CDTF">2026-08-17T10:19:36Z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2052-11.1.0.8980</vt:lpwstr>
  </property>
  <property fmtid="{D5CDD505-2E9C-101B-9397-08002B2CF9AE}" pid="3" name="ICV">
    <vt:lpwstr>EDEE2AEA67894A1590C4C73EE8915601_13</vt:lpwstr>
  </property>
  <property fmtid="{D5CDD505-2E9C-101B-9397-08002B2CF9AE}" pid="4" name="KSOTemplateDocerSaveRecord">
    <vt:lpwstr>eyJoZGlkIjoiY2VlZThlZDk5ZTQ4MTFjNGY3MjIxNTdiOWMzZmQwMWMiLCJ1c2VySWQiOiIyMzQ5MTc1OTYifQ==</vt:lpwstr>
  </property>
</Properties>
</file>