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sz w:val="44"/>
          <w:szCs w:val="44"/>
        </w:rPr>
      </w:pPr>
    </w:p>
    <w:p>
      <w:pPr>
        <w:spacing w:line="600" w:lineRule="exact"/>
        <w:jc w:val="center"/>
        <w:rPr>
          <w:rFonts w:hint="eastAsia"/>
          <w:sz w:val="44"/>
          <w:szCs w:val="44"/>
        </w:rPr>
      </w:pPr>
    </w:p>
    <w:p>
      <w:pPr>
        <w:spacing w:line="600" w:lineRule="exact"/>
        <w:jc w:val="center"/>
        <w:rPr>
          <w:rFonts w:hint="eastAsia" w:ascii="黑体" w:eastAsia="黑体"/>
          <w:b/>
          <w:sz w:val="52"/>
          <w:szCs w:val="52"/>
        </w:rPr>
      </w:pPr>
    </w:p>
    <w:p>
      <w:pPr>
        <w:spacing w:line="600" w:lineRule="exact"/>
        <w:jc w:val="center"/>
        <w:rPr>
          <w:rFonts w:hint="eastAsia" w:ascii="黑体" w:eastAsia="黑体"/>
          <w:b/>
          <w:sz w:val="52"/>
          <w:szCs w:val="52"/>
        </w:rPr>
      </w:pPr>
      <w:r>
        <w:rPr>
          <w:rFonts w:hint="eastAsia" w:ascii="黑体" w:eastAsia="黑体"/>
          <w:b/>
          <w:sz w:val="52"/>
          <w:szCs w:val="52"/>
        </w:rPr>
        <w:t>拉萨那曲教师继续教育学校</w:t>
      </w:r>
    </w:p>
    <w:p>
      <w:pPr>
        <w:spacing w:line="600" w:lineRule="exact"/>
        <w:jc w:val="center"/>
        <w:rPr>
          <w:rFonts w:hint="eastAsia" w:ascii="黑体" w:eastAsia="黑体"/>
          <w:b/>
          <w:sz w:val="52"/>
          <w:szCs w:val="52"/>
        </w:rPr>
      </w:pPr>
      <w:r>
        <w:rPr>
          <w:rFonts w:hint="eastAsia" w:ascii="黑体" w:eastAsia="黑体"/>
          <w:b/>
          <w:sz w:val="52"/>
          <w:szCs w:val="52"/>
        </w:rPr>
        <w:t>202</w:t>
      </w:r>
      <w:r>
        <w:rPr>
          <w:rFonts w:hint="eastAsia" w:ascii="黑体" w:eastAsia="黑体"/>
          <w:b/>
          <w:sz w:val="52"/>
          <w:szCs w:val="52"/>
          <w:lang w:val="en-US" w:eastAsia="zh-CN"/>
        </w:rPr>
        <w:t>5</w:t>
      </w:r>
      <w:r>
        <w:rPr>
          <w:rFonts w:hint="eastAsia" w:ascii="黑体" w:eastAsia="黑体"/>
          <w:b/>
          <w:sz w:val="52"/>
          <w:szCs w:val="52"/>
        </w:rPr>
        <w:t>年度部门决算</w:t>
      </w:r>
    </w:p>
    <w:p>
      <w:pPr>
        <w:spacing w:line="600" w:lineRule="exact"/>
        <w:rPr>
          <w:rFonts w:hint="eastAsia"/>
          <w:sz w:val="44"/>
          <w:szCs w:val="44"/>
        </w:rPr>
      </w:pPr>
    </w:p>
    <w:p>
      <w:pPr>
        <w:spacing w:line="600" w:lineRule="exact"/>
        <w:rPr>
          <w:rFonts w:hint="eastAsia"/>
          <w:sz w:val="44"/>
          <w:szCs w:val="44"/>
        </w:rPr>
      </w:pPr>
    </w:p>
    <w:p>
      <w:pPr>
        <w:spacing w:line="600" w:lineRule="exact"/>
        <w:rPr>
          <w:rFonts w:hint="eastAsia"/>
          <w:sz w:val="44"/>
          <w:szCs w:val="44"/>
        </w:rPr>
      </w:pPr>
    </w:p>
    <w:p>
      <w:pPr>
        <w:spacing w:line="600" w:lineRule="exact"/>
        <w:rPr>
          <w:rFonts w:hint="eastAsia"/>
          <w:sz w:val="44"/>
          <w:szCs w:val="44"/>
        </w:rPr>
      </w:pPr>
    </w:p>
    <w:p>
      <w:pPr>
        <w:spacing w:line="600" w:lineRule="exact"/>
        <w:rPr>
          <w:rFonts w:hint="eastAsia"/>
          <w:sz w:val="44"/>
          <w:szCs w:val="44"/>
        </w:rPr>
      </w:pPr>
    </w:p>
    <w:p>
      <w:pPr>
        <w:spacing w:line="600" w:lineRule="exact"/>
        <w:rPr>
          <w:rFonts w:hint="eastAsia"/>
          <w:sz w:val="44"/>
          <w:szCs w:val="44"/>
        </w:rPr>
      </w:pPr>
    </w:p>
    <w:p>
      <w:pPr>
        <w:spacing w:line="600" w:lineRule="exact"/>
        <w:rPr>
          <w:rFonts w:hint="eastAsia"/>
          <w:sz w:val="44"/>
          <w:szCs w:val="44"/>
        </w:rPr>
      </w:pPr>
    </w:p>
    <w:p>
      <w:pPr>
        <w:spacing w:line="600" w:lineRule="exact"/>
        <w:rPr>
          <w:rFonts w:hint="eastAsia"/>
          <w:sz w:val="44"/>
          <w:szCs w:val="44"/>
        </w:rPr>
      </w:pPr>
    </w:p>
    <w:p>
      <w:pPr>
        <w:spacing w:line="600" w:lineRule="exact"/>
        <w:rPr>
          <w:rFonts w:hint="eastAsia"/>
          <w:sz w:val="44"/>
          <w:szCs w:val="44"/>
        </w:rPr>
      </w:pPr>
    </w:p>
    <w:p>
      <w:pPr>
        <w:spacing w:line="600" w:lineRule="exact"/>
        <w:rPr>
          <w:sz w:val="44"/>
          <w:szCs w:val="44"/>
        </w:rPr>
      </w:pPr>
    </w:p>
    <w:p>
      <w:pPr>
        <w:spacing w:line="600" w:lineRule="exact"/>
        <w:rPr>
          <w:rFonts w:hint="eastAsia"/>
          <w:sz w:val="44"/>
          <w:szCs w:val="44"/>
        </w:rPr>
      </w:pPr>
    </w:p>
    <w:p>
      <w:pPr>
        <w:spacing w:line="600" w:lineRule="exact"/>
        <w:rPr>
          <w:rFonts w:hint="eastAsia"/>
          <w:sz w:val="44"/>
          <w:szCs w:val="44"/>
        </w:rPr>
      </w:pPr>
    </w:p>
    <w:p>
      <w:pPr>
        <w:spacing w:line="600" w:lineRule="exact"/>
        <w:rPr>
          <w:rFonts w:hint="eastAsia"/>
          <w:sz w:val="44"/>
          <w:szCs w:val="44"/>
        </w:rPr>
      </w:pPr>
    </w:p>
    <w:p>
      <w:pPr>
        <w:spacing w:line="600" w:lineRule="exact"/>
        <w:jc w:val="center"/>
        <w:rPr>
          <w:rFonts w:hint="eastAsia" w:ascii="宋体" w:hAnsi="宋体"/>
          <w:sz w:val="32"/>
          <w:szCs w:val="32"/>
          <w:u w:val="single"/>
        </w:rPr>
      </w:pPr>
    </w:p>
    <w:p>
      <w:pPr>
        <w:spacing w:line="600" w:lineRule="exact"/>
        <w:jc w:val="center"/>
        <w:rPr>
          <w:rFonts w:hint="eastAsia" w:ascii="宋体" w:hAnsi="宋体"/>
          <w:sz w:val="32"/>
          <w:szCs w:val="32"/>
          <w:u w:val="single"/>
        </w:rPr>
      </w:pPr>
    </w:p>
    <w:p>
      <w:pPr>
        <w:spacing w:line="600" w:lineRule="exact"/>
        <w:jc w:val="center"/>
        <w:rPr>
          <w:rFonts w:hint="eastAsia" w:ascii="宋体" w:hAnsi="宋体"/>
          <w:sz w:val="32"/>
          <w:szCs w:val="32"/>
          <w:u w:val="single"/>
        </w:rPr>
      </w:pPr>
    </w:p>
    <w:p>
      <w:pPr>
        <w:spacing w:line="600" w:lineRule="exact"/>
        <w:jc w:val="center"/>
        <w:rPr>
          <w:rFonts w:hint="eastAsia" w:ascii="宋体" w:hAnsi="宋体"/>
          <w:sz w:val="32"/>
          <w:szCs w:val="32"/>
          <w:u w:val="single"/>
        </w:rPr>
      </w:pPr>
      <w:r>
        <w:rPr>
          <w:rFonts w:hint="eastAsia" w:ascii="宋体" w:hAnsi="宋体"/>
          <w:sz w:val="32"/>
          <w:szCs w:val="32"/>
          <w:u w:val="single"/>
        </w:rPr>
        <w:t xml:space="preserve"> </w:t>
      </w:r>
      <w:r>
        <w:rPr>
          <w:rFonts w:ascii="宋体" w:hAnsi="宋体"/>
          <w:sz w:val="32"/>
          <w:szCs w:val="32"/>
          <w:u w:val="single"/>
        </w:rPr>
        <w:t xml:space="preserve"> </w:t>
      </w:r>
      <w:r>
        <w:rPr>
          <w:rFonts w:hint="eastAsia" w:ascii="宋体" w:hAnsi="宋体"/>
          <w:sz w:val="32"/>
          <w:szCs w:val="32"/>
          <w:u w:val="single"/>
        </w:rPr>
        <w:t>202</w:t>
      </w:r>
      <w:r>
        <w:rPr>
          <w:rFonts w:hint="eastAsia" w:ascii="宋体" w:hAnsi="宋体"/>
          <w:sz w:val="32"/>
          <w:szCs w:val="32"/>
          <w:u w:val="single"/>
          <w:lang w:val="en-US" w:eastAsia="zh-CN"/>
        </w:rPr>
        <w:t>6</w:t>
      </w:r>
      <w:r>
        <w:rPr>
          <w:rFonts w:hint="eastAsia" w:ascii="宋体" w:hAnsi="宋体"/>
          <w:sz w:val="32"/>
          <w:szCs w:val="32"/>
        </w:rPr>
        <w:t>年</w:t>
      </w:r>
      <w:r>
        <w:rPr>
          <w:rFonts w:ascii="宋体" w:hAnsi="宋体"/>
          <w:sz w:val="32"/>
          <w:szCs w:val="32"/>
          <w:u w:val="single"/>
        </w:rPr>
        <w:t xml:space="preserve"> </w:t>
      </w:r>
      <w:r>
        <w:rPr>
          <w:rFonts w:hint="eastAsia" w:ascii="宋体" w:hAnsi="宋体"/>
          <w:sz w:val="32"/>
          <w:szCs w:val="32"/>
          <w:u w:val="single"/>
          <w:lang w:val="en-US" w:eastAsia="zh-CN"/>
        </w:rPr>
        <w:t>8</w:t>
      </w:r>
      <w:r>
        <w:rPr>
          <w:rFonts w:hint="eastAsia" w:ascii="宋体" w:hAnsi="宋体"/>
          <w:sz w:val="32"/>
          <w:szCs w:val="32"/>
        </w:rPr>
        <w:t>月</w:t>
      </w:r>
      <w:r>
        <w:rPr>
          <w:rFonts w:hint="eastAsia" w:ascii="宋体" w:hAnsi="宋体"/>
          <w:sz w:val="32"/>
          <w:szCs w:val="32"/>
          <w:u w:val="single"/>
        </w:rPr>
        <w:t xml:space="preserve">  </w:t>
      </w:r>
      <w:r>
        <w:rPr>
          <w:rFonts w:hint="eastAsia" w:ascii="宋体" w:hAnsi="宋体"/>
          <w:sz w:val="32"/>
          <w:szCs w:val="32"/>
          <w:u w:val="single"/>
          <w:lang w:val="en-US" w:eastAsia="zh-CN"/>
        </w:rPr>
        <w:t>21</w:t>
      </w:r>
      <w:r>
        <w:rPr>
          <w:rFonts w:hint="eastAsia" w:ascii="宋体" w:hAnsi="宋体"/>
          <w:sz w:val="32"/>
          <w:szCs w:val="32"/>
          <w:u w:val="single"/>
        </w:rPr>
        <w:t>日</w:t>
      </w:r>
    </w:p>
    <w:p>
      <w:pPr>
        <w:spacing w:line="600" w:lineRule="exact"/>
        <w:rPr>
          <w:rFonts w:hint="eastAsia"/>
          <w:sz w:val="44"/>
          <w:szCs w:val="44"/>
        </w:rPr>
      </w:pPr>
    </w:p>
    <w:p>
      <w:pPr>
        <w:spacing w:line="600" w:lineRule="exact"/>
        <w:ind w:firstLine="3213" w:firstLineChars="800"/>
        <w:rPr>
          <w:rFonts w:hint="eastAsia" w:ascii="宋体" w:hAnsi="宋体"/>
          <w:b/>
          <w:sz w:val="40"/>
          <w:szCs w:val="40"/>
        </w:rPr>
      </w:pPr>
      <w:r>
        <w:rPr>
          <w:rFonts w:hint="eastAsia" w:ascii="宋体" w:hAnsi="宋体"/>
          <w:b/>
          <w:sz w:val="40"/>
          <w:szCs w:val="40"/>
        </w:rPr>
        <w:t>目  录</w:t>
      </w:r>
    </w:p>
    <w:p>
      <w:pPr>
        <w:spacing w:before="312" w:beforeLines="100" w:after="312" w:afterLines="100" w:line="560" w:lineRule="exact"/>
        <w:rPr>
          <w:rFonts w:hint="eastAsia" w:ascii="黑体" w:hAnsi="宋体" w:eastAsia="黑体"/>
          <w:sz w:val="32"/>
          <w:szCs w:val="32"/>
        </w:rPr>
      </w:pPr>
      <w:r>
        <w:rPr>
          <w:rFonts w:hint="eastAsia" w:ascii="黑体" w:hAnsi="宋体" w:eastAsia="黑体"/>
          <w:sz w:val="32"/>
          <w:szCs w:val="32"/>
        </w:rPr>
        <w:t>第一部分  拉萨那曲教师继续教育学校概况</w:t>
      </w:r>
    </w:p>
    <w:p>
      <w:pPr>
        <w:spacing w:before="312" w:beforeLines="100" w:after="312" w:afterLines="100"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一、部门决算单位构成</w:t>
      </w:r>
    </w:p>
    <w:p>
      <w:pPr>
        <w:spacing w:before="312" w:beforeLines="100" w:after="312" w:afterLines="100"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二、部门职责和机构设置</w:t>
      </w:r>
    </w:p>
    <w:p>
      <w:pPr>
        <w:spacing w:before="312" w:beforeLines="100" w:after="312" w:afterLines="100" w:line="560" w:lineRule="exact"/>
        <w:rPr>
          <w:rFonts w:hint="eastAsia" w:ascii="仿宋_GB2312" w:hAnsi="宋体" w:eastAsia="仿宋_GB2312"/>
          <w:sz w:val="32"/>
          <w:szCs w:val="32"/>
        </w:rPr>
      </w:pPr>
      <w:r>
        <w:rPr>
          <w:rFonts w:hint="eastAsia" w:ascii="黑体" w:hAnsi="宋体" w:eastAsia="黑体"/>
          <w:sz w:val="32"/>
          <w:szCs w:val="32"/>
        </w:rPr>
        <w:t>第二部分  拉萨那曲教师继续教育学校</w:t>
      </w:r>
      <w:r>
        <w:rPr>
          <w:rFonts w:hint="eastAsia" w:ascii="黑体" w:hAnsi="宋体" w:eastAsia="黑体"/>
          <w:sz w:val="32"/>
          <w:szCs w:val="32"/>
          <w:lang w:eastAsia="zh-CN"/>
        </w:rPr>
        <w:t>2025</w:t>
      </w:r>
      <w:r>
        <w:rPr>
          <w:rFonts w:hint="eastAsia" w:ascii="黑体" w:hAnsi="宋体" w:eastAsia="黑体"/>
          <w:sz w:val="32"/>
          <w:szCs w:val="32"/>
        </w:rPr>
        <w:t>年度部门决算明细表</w:t>
      </w:r>
    </w:p>
    <w:p>
      <w:pPr>
        <w:spacing w:before="312" w:beforeLines="100" w:after="312" w:afterLines="100"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一、收支决算总表</w:t>
      </w:r>
    </w:p>
    <w:p>
      <w:pPr>
        <w:spacing w:before="312" w:beforeLines="100" w:after="312" w:afterLines="100"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二、收入决算总表</w:t>
      </w:r>
    </w:p>
    <w:p>
      <w:pPr>
        <w:spacing w:before="312" w:beforeLines="100" w:after="312" w:afterLines="100"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三、支出决算总表</w:t>
      </w:r>
    </w:p>
    <w:p>
      <w:pPr>
        <w:spacing w:before="312" w:beforeLines="100" w:after="312" w:afterLines="100"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四、财政拨款收支决算总表</w:t>
      </w:r>
    </w:p>
    <w:p>
      <w:pPr>
        <w:spacing w:before="312" w:beforeLines="100" w:after="312" w:afterLines="100"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五、一般公共预算财政拨款支出决算表</w:t>
      </w:r>
    </w:p>
    <w:p>
      <w:pPr>
        <w:spacing w:before="312" w:beforeLines="100" w:after="312" w:afterLines="100"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六、一般公共预算财政拨款基本支出决算表</w:t>
      </w:r>
    </w:p>
    <w:p>
      <w:pPr>
        <w:spacing w:before="312" w:beforeLines="100" w:after="312" w:afterLines="100"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七、一般公共预算相关经费支出决算表</w:t>
      </w:r>
    </w:p>
    <w:p>
      <w:pPr>
        <w:spacing w:before="312" w:beforeLines="100" w:after="312" w:afterLines="100"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八、 政府性基金预算财政拨款收支决算表</w:t>
      </w:r>
    </w:p>
    <w:p>
      <w:pPr>
        <w:spacing w:before="312" w:beforeLines="100" w:after="312" w:afterLines="100" w:line="560" w:lineRule="exact"/>
        <w:rPr>
          <w:rFonts w:hint="eastAsia" w:ascii="黑体" w:hAnsi="宋体" w:eastAsia="黑体"/>
          <w:sz w:val="32"/>
          <w:szCs w:val="32"/>
        </w:rPr>
      </w:pPr>
      <w:r>
        <w:rPr>
          <w:rFonts w:hint="eastAsia" w:ascii="黑体" w:hAnsi="宋体" w:eastAsia="黑体"/>
          <w:sz w:val="32"/>
          <w:szCs w:val="32"/>
        </w:rPr>
        <w:t>第三部分 拉萨那曲教师继续教育学校</w:t>
      </w:r>
      <w:r>
        <w:rPr>
          <w:rFonts w:hint="eastAsia" w:ascii="黑体" w:hAnsi="宋体" w:eastAsia="黑体"/>
          <w:sz w:val="32"/>
          <w:szCs w:val="32"/>
          <w:lang w:eastAsia="zh-CN"/>
        </w:rPr>
        <w:t>2025</w:t>
      </w:r>
      <w:r>
        <w:rPr>
          <w:rFonts w:hint="eastAsia" w:ascii="黑体" w:hAnsi="宋体" w:eastAsia="黑体"/>
          <w:sz w:val="32"/>
          <w:szCs w:val="32"/>
        </w:rPr>
        <w:t>年度部门决算情况说明</w:t>
      </w:r>
    </w:p>
    <w:p>
      <w:pPr>
        <w:spacing w:before="312" w:beforeLines="100" w:after="312" w:afterLines="100" w:line="560" w:lineRule="exact"/>
        <w:rPr>
          <w:rFonts w:hint="eastAsia" w:ascii="黑体" w:hAnsi="宋体" w:eastAsia="黑体"/>
          <w:sz w:val="32"/>
          <w:szCs w:val="32"/>
        </w:rPr>
      </w:pPr>
      <w:r>
        <w:rPr>
          <w:rFonts w:hint="eastAsia" w:ascii="黑体" w:hAnsi="宋体" w:eastAsia="黑体"/>
          <w:sz w:val="32"/>
          <w:szCs w:val="32"/>
        </w:rPr>
        <w:t>第四部分  名词解释</w:t>
      </w:r>
    </w:p>
    <w:p>
      <w:pPr>
        <w:adjustRightInd w:val="0"/>
        <w:snapToGrid w:val="0"/>
        <w:spacing w:line="600" w:lineRule="exact"/>
        <w:jc w:val="center"/>
        <w:rPr>
          <w:rFonts w:hint="eastAsia" w:ascii="黑体" w:hAnsi="宋体" w:eastAsia="黑体"/>
          <w:sz w:val="48"/>
          <w:szCs w:val="48"/>
        </w:rPr>
      </w:pPr>
      <w:r>
        <w:rPr>
          <w:rFonts w:hint="eastAsia" w:ascii="黑体" w:hAnsi="宋体" w:eastAsia="黑体"/>
          <w:sz w:val="48"/>
          <w:szCs w:val="48"/>
        </w:rPr>
        <w:t xml:space="preserve">第一部分 </w:t>
      </w:r>
    </w:p>
    <w:p>
      <w:pPr>
        <w:adjustRightInd w:val="0"/>
        <w:snapToGrid w:val="0"/>
        <w:spacing w:line="600" w:lineRule="exact"/>
        <w:ind w:firstLine="960" w:firstLineChars="200"/>
        <w:rPr>
          <w:rFonts w:hint="eastAsia" w:ascii="黑体" w:hAnsi="宋体" w:eastAsia="黑体"/>
          <w:sz w:val="48"/>
          <w:szCs w:val="48"/>
        </w:rPr>
      </w:pPr>
      <w:r>
        <w:rPr>
          <w:rFonts w:hint="eastAsia" w:ascii="黑体" w:hAnsi="宋体" w:eastAsia="黑体"/>
          <w:sz w:val="48"/>
          <w:szCs w:val="48"/>
        </w:rPr>
        <w:t>拉萨那曲教师继续教育学校概况</w:t>
      </w:r>
    </w:p>
    <w:p>
      <w:pPr>
        <w:spacing w:line="460" w:lineRule="exact"/>
        <w:ind w:firstLine="300" w:firstLineChars="100"/>
        <w:rPr>
          <w:rFonts w:hint="eastAsia" w:ascii="黑体" w:hAnsi="黑体" w:eastAsia="黑体"/>
          <w:sz w:val="30"/>
          <w:szCs w:val="30"/>
        </w:rPr>
      </w:pPr>
      <w:r>
        <w:rPr>
          <w:rFonts w:hint="eastAsia" w:ascii="黑体" w:hAnsi="黑体" w:eastAsia="黑体"/>
          <w:sz w:val="30"/>
          <w:szCs w:val="30"/>
        </w:rPr>
        <w:t>一、拉萨那曲教师继续教育学校概况</w:t>
      </w:r>
    </w:p>
    <w:p>
      <w:pPr>
        <w:tabs>
          <w:tab w:val="left" w:pos="1545"/>
        </w:tabs>
        <w:ind w:left="420" w:leftChars="200" w:firstLine="640" w:firstLineChars="200"/>
        <w:rPr>
          <w:rFonts w:hint="eastAsia" w:ascii="仿宋" w:hAnsi="仿宋" w:eastAsia="仿宋" w:cs="仿宋"/>
          <w:sz w:val="32"/>
          <w:szCs w:val="32"/>
        </w:rPr>
      </w:pPr>
      <w:r>
        <w:rPr>
          <w:rFonts w:hint="eastAsia" w:ascii="仿宋" w:hAnsi="仿宋" w:eastAsia="仿宋" w:cs="仿宋"/>
          <w:sz w:val="32"/>
          <w:szCs w:val="32"/>
        </w:rPr>
        <w:t>拉萨那曲教师继续教育学校位于拉萨市教育城内，是那曲市教体局直属、以教师继续教育为主要特色的学校,她的前身是那曲市双语师资培训中心。在那曲市教育局领导的关心和支持下，学校于2013年9月在拉萨教育城内的拉萨那曲第二高级中学校园北部破土动工建造，2014年6月正式开学。</w:t>
      </w:r>
    </w:p>
    <w:p>
      <w:pPr>
        <w:tabs>
          <w:tab w:val="left" w:pos="1545"/>
        </w:tabs>
        <w:ind w:left="420" w:leftChars="200" w:firstLine="640" w:firstLineChars="200"/>
        <w:rPr>
          <w:rFonts w:hint="eastAsia" w:ascii="仿宋" w:hAnsi="仿宋" w:eastAsia="仿宋" w:cs="仿宋"/>
          <w:sz w:val="32"/>
          <w:szCs w:val="32"/>
        </w:rPr>
      </w:pPr>
      <w:r>
        <w:rPr>
          <w:rFonts w:hint="eastAsia" w:ascii="仿宋" w:hAnsi="仿宋" w:eastAsia="仿宋" w:cs="仿宋"/>
          <w:sz w:val="32"/>
          <w:szCs w:val="32"/>
        </w:rPr>
        <w:t>建校以来，学校秉承“小实体、多功能、大服务”校训，以辅助教师专业发展，指引教师终身学习为办学宗旨，依托拉萨教育城周边的优厚教育资源开展那曲市各级各类学校教师培训；近三年培训总体满意度均在95%以上，并且2017年被国家教育部获评为“国培计划”优秀工作案例。</w:t>
      </w:r>
    </w:p>
    <w:p>
      <w:pPr>
        <w:tabs>
          <w:tab w:val="left" w:pos="1545"/>
        </w:tabs>
        <w:ind w:left="420" w:leftChars="200" w:firstLine="640" w:firstLineChars="200"/>
        <w:rPr>
          <w:rFonts w:hint="eastAsia" w:ascii="仿宋" w:hAnsi="仿宋" w:eastAsia="仿宋" w:cs="仿宋"/>
          <w:color w:val="000000"/>
          <w:spacing w:val="40"/>
          <w:sz w:val="32"/>
          <w:szCs w:val="32"/>
        </w:rPr>
      </w:pPr>
      <w:r>
        <w:rPr>
          <w:rFonts w:hint="eastAsia" w:ascii="仿宋" w:hAnsi="仿宋" w:eastAsia="仿宋" w:cs="仿宋"/>
          <w:sz w:val="32"/>
          <w:szCs w:val="32"/>
        </w:rPr>
        <w:t>我校现教职工有1</w:t>
      </w:r>
      <w:r>
        <w:rPr>
          <w:rFonts w:hint="eastAsia" w:ascii="仿宋" w:hAnsi="仿宋" w:eastAsia="仿宋" w:cs="仿宋"/>
          <w:sz w:val="32"/>
          <w:szCs w:val="32"/>
          <w:lang w:val="en-US" w:eastAsia="zh-CN"/>
        </w:rPr>
        <w:t>4</w:t>
      </w:r>
      <w:r>
        <w:rPr>
          <w:rFonts w:hint="eastAsia" w:ascii="仿宋" w:hAnsi="仿宋" w:eastAsia="仿宋" w:cs="仿宋"/>
          <w:sz w:val="32"/>
          <w:szCs w:val="32"/>
        </w:rPr>
        <w:t>人，临时工</w:t>
      </w:r>
      <w:r>
        <w:rPr>
          <w:rFonts w:hint="eastAsia" w:ascii="仿宋" w:hAnsi="仿宋" w:eastAsia="仿宋" w:cs="仿宋"/>
          <w:sz w:val="32"/>
          <w:szCs w:val="32"/>
          <w:lang w:val="en-US" w:eastAsia="zh-CN"/>
        </w:rPr>
        <w:t>10</w:t>
      </w:r>
      <w:r>
        <w:rPr>
          <w:rFonts w:hint="eastAsia" w:ascii="仿宋" w:hAnsi="仿宋" w:eastAsia="仿宋" w:cs="仿宋"/>
          <w:sz w:val="32"/>
          <w:szCs w:val="32"/>
        </w:rPr>
        <w:t>名，安保人员2名。</w:t>
      </w:r>
      <w:r>
        <w:rPr>
          <w:rFonts w:hint="eastAsia" w:ascii="仿宋" w:hAnsi="仿宋" w:eastAsia="仿宋" w:cs="仿宋"/>
          <w:spacing w:val="40"/>
          <w:sz w:val="32"/>
          <w:szCs w:val="32"/>
        </w:rPr>
        <w:t>学校占地面积</w:t>
      </w:r>
      <w:r>
        <w:rPr>
          <w:rFonts w:hint="eastAsia" w:ascii="仿宋" w:hAnsi="仿宋" w:eastAsia="仿宋" w:cs="仿宋"/>
          <w:sz w:val="32"/>
          <w:szCs w:val="32"/>
        </w:rPr>
        <w:t>5700</w:t>
      </w:r>
      <w:r>
        <w:rPr>
          <w:rFonts w:hint="eastAsia" w:ascii="仿宋" w:hAnsi="仿宋" w:eastAsia="仿宋" w:cs="仿宋"/>
          <w:spacing w:val="40"/>
          <w:sz w:val="32"/>
          <w:szCs w:val="32"/>
        </w:rPr>
        <w:t>平方米。年末固定资产净值</w:t>
      </w:r>
      <w:r>
        <w:rPr>
          <w:rFonts w:hint="eastAsia" w:ascii="仿宋" w:hAnsi="仿宋" w:eastAsia="仿宋" w:cs="仿宋"/>
          <w:color w:val="000000"/>
          <w:spacing w:val="40"/>
          <w:sz w:val="32"/>
          <w:szCs w:val="32"/>
          <w:lang w:val="en-US" w:eastAsia="zh-CN"/>
        </w:rPr>
        <w:t>1577.99</w:t>
      </w:r>
      <w:r>
        <w:rPr>
          <w:rFonts w:hint="eastAsia" w:ascii="仿宋" w:hAnsi="仿宋" w:eastAsia="仿宋" w:cs="仿宋"/>
          <w:color w:val="000000"/>
          <w:spacing w:val="40"/>
          <w:sz w:val="32"/>
          <w:szCs w:val="32"/>
          <w:lang w:eastAsia="zh-CN"/>
        </w:rPr>
        <w:t>万元</w:t>
      </w:r>
      <w:r>
        <w:rPr>
          <w:rFonts w:hint="eastAsia" w:ascii="仿宋" w:hAnsi="仿宋" w:eastAsia="仿宋" w:cs="仿宋"/>
          <w:color w:val="000000"/>
          <w:spacing w:val="40"/>
          <w:sz w:val="32"/>
          <w:szCs w:val="32"/>
        </w:rPr>
        <w:t>.</w:t>
      </w:r>
    </w:p>
    <w:p>
      <w:pPr>
        <w:tabs>
          <w:tab w:val="left" w:pos="1545"/>
        </w:tabs>
        <w:rPr>
          <w:rFonts w:hint="eastAsia" w:ascii="仿宋" w:hAnsi="仿宋" w:eastAsia="仿宋" w:cs="仿宋"/>
          <w:b/>
          <w:spacing w:val="40"/>
          <w:sz w:val="30"/>
          <w:szCs w:val="30"/>
        </w:rPr>
      </w:pPr>
      <w:r>
        <w:rPr>
          <w:rFonts w:hint="eastAsia" w:ascii="仿宋" w:hAnsi="仿宋" w:eastAsia="仿宋" w:cs="仿宋"/>
          <w:b/>
          <w:spacing w:val="40"/>
          <w:sz w:val="30"/>
          <w:szCs w:val="30"/>
        </w:rPr>
        <w:t>二、</w:t>
      </w:r>
      <w:r>
        <w:rPr>
          <w:rFonts w:hint="eastAsia" w:ascii="黑体" w:hAnsi="黑体" w:eastAsia="黑体"/>
          <w:sz w:val="30"/>
          <w:szCs w:val="30"/>
        </w:rPr>
        <w:t>单位主要职能及机构设置</w:t>
      </w:r>
    </w:p>
    <w:p>
      <w:pPr>
        <w:pStyle w:val="7"/>
        <w:tabs>
          <w:tab w:val="left" w:pos="1545"/>
        </w:tabs>
        <w:ind w:firstLine="600"/>
        <w:rPr>
          <w:rFonts w:hint="eastAsia" w:ascii="仿宋" w:hAnsi="仿宋" w:eastAsia="仿宋" w:cs="仿宋"/>
          <w:sz w:val="32"/>
          <w:szCs w:val="32"/>
        </w:rPr>
      </w:pPr>
      <w:r>
        <w:rPr>
          <w:rFonts w:hint="eastAsia" w:ascii="仿宋" w:hAnsi="仿宋" w:eastAsia="仿宋" w:cs="仿宋"/>
          <w:sz w:val="32"/>
          <w:szCs w:val="32"/>
        </w:rPr>
        <w:t>全面贯彻执行党和国家的教育方针，政策，法规，坚持正确的方向，按教育规律办学，不断提高教育质量。学校实行校长责任制，校长是学校的法人代表。校长在市教体局领导下，主持学校工作，对学校的教师继续教育全面领导，对学校的发展全面负责，学校党支部对学校行政工作起保证监督作用，并领导群团组织. 学校设有科室：党务办、教务处、、行政办、财务室、后勤处。</w:t>
      </w:r>
    </w:p>
    <w:p>
      <w:pPr>
        <w:pStyle w:val="7"/>
        <w:tabs>
          <w:tab w:val="left" w:pos="1545"/>
        </w:tabs>
        <w:ind w:firstLine="0" w:firstLineChars="0"/>
        <w:rPr>
          <w:rFonts w:hint="eastAsia" w:ascii="仿宋" w:hAnsi="仿宋" w:eastAsia="仿宋" w:cs="仿宋"/>
          <w:sz w:val="32"/>
          <w:szCs w:val="32"/>
        </w:rPr>
      </w:pPr>
      <w:r>
        <w:rPr>
          <w:rFonts w:hint="eastAsia" w:ascii="仿宋" w:hAnsi="仿宋" w:eastAsia="仿宋" w:cs="仿宋"/>
          <w:sz w:val="32"/>
          <w:szCs w:val="32"/>
        </w:rPr>
        <w:t>各科室工作职责：</w:t>
      </w:r>
    </w:p>
    <w:p>
      <w:pPr>
        <w:pStyle w:val="7"/>
        <w:numPr>
          <w:ilvl w:val="0"/>
          <w:numId w:val="1"/>
        </w:numPr>
        <w:tabs>
          <w:tab w:val="left" w:pos="1545"/>
        </w:tabs>
        <w:ind w:firstLineChars="0"/>
        <w:rPr>
          <w:rFonts w:hint="eastAsia" w:ascii="仿宋" w:hAnsi="仿宋" w:eastAsia="仿宋" w:cs="仿宋"/>
          <w:sz w:val="32"/>
          <w:szCs w:val="32"/>
        </w:rPr>
      </w:pPr>
      <w:r>
        <w:rPr>
          <w:rFonts w:hint="eastAsia" w:ascii="仿宋" w:hAnsi="仿宋" w:eastAsia="仿宋" w:cs="仿宋"/>
          <w:sz w:val="32"/>
          <w:szCs w:val="32"/>
        </w:rPr>
        <w:t>教务处是校长领导下，在副校长协助校长管理学校教育教学工作以及教师继续教育等工作。</w:t>
      </w:r>
    </w:p>
    <w:p>
      <w:pPr>
        <w:pStyle w:val="7"/>
        <w:numPr>
          <w:ilvl w:val="0"/>
          <w:numId w:val="1"/>
        </w:numPr>
        <w:tabs>
          <w:tab w:val="left" w:pos="1545"/>
        </w:tabs>
        <w:ind w:firstLineChars="0"/>
        <w:rPr>
          <w:rFonts w:hint="eastAsia" w:ascii="仿宋" w:hAnsi="仿宋" w:eastAsia="仿宋" w:cs="仿宋"/>
          <w:spacing w:val="40"/>
          <w:sz w:val="32"/>
          <w:szCs w:val="32"/>
        </w:rPr>
      </w:pPr>
      <w:r>
        <w:rPr>
          <w:rFonts w:hint="eastAsia" w:ascii="仿宋" w:hAnsi="仿宋" w:eastAsia="仿宋" w:cs="仿宋"/>
          <w:sz w:val="32"/>
          <w:szCs w:val="32"/>
        </w:rPr>
        <w:t>后勤处是在校长领导下，为学校教育教学服务的后勤供应等工作。</w:t>
      </w:r>
    </w:p>
    <w:p>
      <w:pPr>
        <w:pStyle w:val="7"/>
        <w:numPr>
          <w:ilvl w:val="0"/>
          <w:numId w:val="1"/>
        </w:numPr>
        <w:tabs>
          <w:tab w:val="left" w:pos="1545"/>
        </w:tabs>
        <w:ind w:firstLineChars="0"/>
        <w:rPr>
          <w:rFonts w:hint="eastAsia" w:ascii="仿宋" w:hAnsi="仿宋" w:eastAsia="仿宋" w:cs="仿宋"/>
          <w:spacing w:val="40"/>
          <w:sz w:val="32"/>
          <w:szCs w:val="32"/>
        </w:rPr>
      </w:pPr>
      <w:r>
        <w:rPr>
          <w:rFonts w:hint="eastAsia" w:ascii="仿宋" w:hAnsi="仿宋" w:eastAsia="仿宋" w:cs="仿宋"/>
          <w:sz w:val="32"/>
          <w:szCs w:val="32"/>
        </w:rPr>
        <w:t>办公室是负责支持学校办公室工作，负责围绕全校重大事项和中心工作组织调查等工作</w:t>
      </w:r>
      <w:r>
        <w:rPr>
          <w:rFonts w:hint="eastAsia" w:ascii="仿宋" w:hAnsi="仿宋" w:eastAsia="仿宋" w:cs="仿宋"/>
          <w:spacing w:val="40"/>
          <w:sz w:val="32"/>
          <w:szCs w:val="32"/>
        </w:rPr>
        <w:t>。</w:t>
      </w:r>
    </w:p>
    <w:p>
      <w:pPr>
        <w:pStyle w:val="7"/>
        <w:numPr>
          <w:ilvl w:val="0"/>
          <w:numId w:val="1"/>
        </w:numPr>
        <w:tabs>
          <w:tab w:val="left" w:pos="1545"/>
        </w:tabs>
        <w:ind w:firstLineChars="0"/>
        <w:rPr>
          <w:rFonts w:hint="eastAsia" w:ascii="仿宋" w:hAnsi="仿宋" w:eastAsia="仿宋" w:cs="仿宋"/>
          <w:sz w:val="32"/>
          <w:szCs w:val="32"/>
        </w:rPr>
      </w:pPr>
      <w:r>
        <w:rPr>
          <w:rFonts w:hint="eastAsia" w:ascii="仿宋" w:hAnsi="仿宋" w:eastAsia="仿宋" w:cs="仿宋"/>
          <w:sz w:val="32"/>
          <w:szCs w:val="32"/>
        </w:rPr>
        <w:t>党务办是根据校党支部领导的指示和授权，负责了解，督促校内各单位贯彻执行校党支部决策和工作部署的进展和落实情况等。</w:t>
      </w:r>
    </w:p>
    <w:p>
      <w:pPr>
        <w:pStyle w:val="7"/>
        <w:numPr>
          <w:ilvl w:val="0"/>
          <w:numId w:val="1"/>
        </w:numPr>
        <w:tabs>
          <w:tab w:val="left" w:pos="1545"/>
        </w:tabs>
        <w:ind w:firstLineChars="0"/>
        <w:rPr>
          <w:rFonts w:hint="eastAsia" w:ascii="仿宋" w:hAnsi="仿宋" w:eastAsia="仿宋" w:cs="仿宋"/>
          <w:sz w:val="32"/>
          <w:szCs w:val="32"/>
        </w:rPr>
      </w:pPr>
      <w:r>
        <w:rPr>
          <w:rFonts w:hint="eastAsia" w:ascii="仿宋" w:hAnsi="仿宋" w:eastAsia="仿宋" w:cs="仿宋"/>
          <w:sz w:val="32"/>
          <w:szCs w:val="32"/>
        </w:rPr>
        <w:t>财务室是认真做好单位预算会计工作，及时准确报送财务报表，负责财务预决算的编制，审核，编制全校经费总额预决算；负责全校教职工工资福利，各项保险统计等工作。</w:t>
      </w:r>
    </w:p>
    <w:p>
      <w:pPr>
        <w:pStyle w:val="7"/>
        <w:tabs>
          <w:tab w:val="left" w:pos="1545"/>
        </w:tabs>
        <w:ind w:left="420" w:firstLine="0" w:firstLineChars="0"/>
        <w:rPr>
          <w:rFonts w:hint="eastAsia" w:ascii="仿宋" w:hAnsi="仿宋" w:eastAsia="仿宋" w:cs="仿宋"/>
          <w:sz w:val="32"/>
          <w:szCs w:val="32"/>
        </w:rPr>
      </w:pPr>
    </w:p>
    <w:p>
      <w:pPr>
        <w:tabs>
          <w:tab w:val="left" w:pos="1545"/>
        </w:tabs>
        <w:ind w:left="420" w:leftChars="200" w:firstLine="760" w:firstLineChars="200"/>
        <w:rPr>
          <w:rFonts w:hint="eastAsia" w:ascii="宋体" w:hAnsi="宋体"/>
          <w:spacing w:val="40"/>
          <w:sz w:val="30"/>
          <w:szCs w:val="30"/>
        </w:rPr>
      </w:pPr>
    </w:p>
    <w:p>
      <w:pPr>
        <w:spacing w:line="460" w:lineRule="exact"/>
        <w:jc w:val="center"/>
        <w:rPr>
          <w:rFonts w:hint="eastAsia" w:ascii="仿宋" w:hAnsi="仿宋" w:eastAsia="仿宋" w:cs="仿宋"/>
          <w:b/>
          <w:sz w:val="28"/>
          <w:szCs w:val="28"/>
        </w:rPr>
      </w:pPr>
    </w:p>
    <w:p>
      <w:pPr>
        <w:rPr>
          <w:rFonts w:hint="eastAsia" w:ascii="仿宋" w:hAnsi="仿宋" w:eastAsia="仿宋" w:cs="仿宋"/>
          <w:b/>
          <w:sz w:val="28"/>
          <w:szCs w:val="28"/>
        </w:rPr>
      </w:pPr>
    </w:p>
    <w:p>
      <w:pPr>
        <w:rPr>
          <w:rFonts w:hint="eastAsia" w:ascii="仿宋" w:hAnsi="仿宋" w:eastAsia="仿宋" w:cs="仿宋"/>
          <w:b/>
          <w:sz w:val="28"/>
          <w:szCs w:val="28"/>
        </w:rPr>
      </w:pPr>
    </w:p>
    <w:p>
      <w:pPr>
        <w:adjustRightInd w:val="0"/>
        <w:snapToGrid w:val="0"/>
        <w:spacing w:line="600" w:lineRule="exact"/>
        <w:jc w:val="center"/>
        <w:rPr>
          <w:rFonts w:hint="eastAsia" w:ascii="黑体" w:hAnsi="宋体" w:eastAsia="黑体"/>
          <w:sz w:val="30"/>
          <w:szCs w:val="30"/>
        </w:rPr>
      </w:pPr>
    </w:p>
    <w:p>
      <w:pPr>
        <w:adjustRightInd w:val="0"/>
        <w:snapToGrid w:val="0"/>
        <w:spacing w:line="600" w:lineRule="exact"/>
        <w:jc w:val="center"/>
        <w:rPr>
          <w:rFonts w:hint="eastAsia" w:ascii="黑体" w:hAnsi="宋体" w:eastAsia="黑体"/>
          <w:sz w:val="30"/>
          <w:szCs w:val="30"/>
        </w:rPr>
      </w:pPr>
    </w:p>
    <w:p>
      <w:pPr>
        <w:adjustRightInd w:val="0"/>
        <w:snapToGrid w:val="0"/>
        <w:spacing w:line="600" w:lineRule="exact"/>
        <w:jc w:val="center"/>
        <w:rPr>
          <w:rFonts w:hint="eastAsia" w:ascii="黑体" w:hAnsi="宋体" w:eastAsia="黑体"/>
          <w:sz w:val="48"/>
          <w:szCs w:val="48"/>
        </w:rPr>
      </w:pPr>
      <w:r>
        <w:rPr>
          <w:rFonts w:hint="eastAsia" w:ascii="黑体" w:hAnsi="宋体" w:eastAsia="黑体"/>
          <w:sz w:val="48"/>
          <w:szCs w:val="48"/>
        </w:rPr>
        <w:t>第二部分</w:t>
      </w:r>
    </w:p>
    <w:p>
      <w:pPr>
        <w:adjustRightInd w:val="0"/>
        <w:snapToGrid w:val="0"/>
        <w:spacing w:line="600" w:lineRule="exact"/>
        <w:jc w:val="center"/>
        <w:rPr>
          <w:rFonts w:hint="eastAsia" w:ascii="黑体" w:hAnsi="宋体" w:eastAsia="黑体"/>
          <w:sz w:val="48"/>
          <w:szCs w:val="48"/>
        </w:rPr>
      </w:pPr>
      <w:r>
        <w:rPr>
          <w:rFonts w:hint="eastAsia" w:ascii="黑体" w:hAnsi="宋体" w:eastAsia="黑体"/>
          <w:sz w:val="48"/>
          <w:szCs w:val="48"/>
        </w:rPr>
        <w:t>拉萨那曲教师教育学校</w:t>
      </w:r>
      <w:r>
        <w:rPr>
          <w:rFonts w:hint="eastAsia" w:ascii="黑体" w:hAnsi="宋体" w:eastAsia="黑体"/>
          <w:sz w:val="48"/>
          <w:szCs w:val="48"/>
          <w:lang w:eastAsia="zh-CN"/>
        </w:rPr>
        <w:t>2025</w:t>
      </w:r>
      <w:r>
        <w:rPr>
          <w:rFonts w:hint="eastAsia" w:ascii="黑体" w:hAnsi="宋体" w:eastAsia="黑体"/>
          <w:sz w:val="48"/>
          <w:szCs w:val="48"/>
        </w:rPr>
        <w:t>年度决算</w:t>
      </w:r>
    </w:p>
    <w:p>
      <w:pPr>
        <w:adjustRightInd w:val="0"/>
        <w:snapToGrid w:val="0"/>
        <w:spacing w:line="600" w:lineRule="exact"/>
        <w:jc w:val="center"/>
        <w:rPr>
          <w:rFonts w:ascii="黑体" w:hAnsi="宋体" w:eastAsia="黑体"/>
          <w:sz w:val="48"/>
          <w:szCs w:val="48"/>
        </w:rPr>
      </w:pPr>
      <w:r>
        <w:rPr>
          <w:rFonts w:hint="eastAsia" w:ascii="黑体" w:hAnsi="宋体" w:eastAsia="黑体"/>
          <w:sz w:val="48"/>
          <w:szCs w:val="48"/>
        </w:rPr>
        <w:t>明细表</w:t>
      </w:r>
    </w:p>
    <w:p>
      <w:pPr>
        <w:adjustRightInd w:val="0"/>
        <w:snapToGrid w:val="0"/>
        <w:spacing w:line="600" w:lineRule="exact"/>
        <w:jc w:val="center"/>
        <w:rPr>
          <w:rFonts w:hint="eastAsia" w:ascii="仿宋" w:hAnsi="仿宋" w:eastAsia="仿宋"/>
          <w:sz w:val="32"/>
          <w:szCs w:val="32"/>
        </w:rPr>
      </w:pPr>
      <w:r>
        <w:rPr>
          <w:rFonts w:hint="eastAsia" w:ascii="仿宋" w:hAnsi="仿宋" w:eastAsia="仿宋"/>
          <w:sz w:val="32"/>
          <w:szCs w:val="32"/>
        </w:rPr>
        <w:t>(详见附表1-8)</w:t>
      </w:r>
    </w:p>
    <w:p>
      <w:pPr>
        <w:adjustRightInd w:val="0"/>
        <w:snapToGrid w:val="0"/>
        <w:spacing w:line="600" w:lineRule="exact"/>
        <w:jc w:val="center"/>
        <w:rPr>
          <w:rFonts w:hint="eastAsia" w:ascii="黑体" w:hAnsi="宋体" w:eastAsia="黑体"/>
          <w:sz w:val="48"/>
          <w:szCs w:val="48"/>
        </w:rPr>
      </w:pPr>
    </w:p>
    <w:p>
      <w:pPr>
        <w:adjustRightInd w:val="0"/>
        <w:snapToGrid w:val="0"/>
        <w:spacing w:line="600" w:lineRule="exact"/>
        <w:jc w:val="center"/>
        <w:rPr>
          <w:rFonts w:hint="eastAsia" w:ascii="黑体" w:hAnsi="宋体" w:eastAsia="黑体"/>
          <w:sz w:val="48"/>
          <w:szCs w:val="48"/>
        </w:rPr>
      </w:pPr>
    </w:p>
    <w:p>
      <w:pPr>
        <w:adjustRightInd w:val="0"/>
        <w:snapToGrid w:val="0"/>
        <w:spacing w:line="600" w:lineRule="exact"/>
        <w:jc w:val="center"/>
        <w:rPr>
          <w:rFonts w:hint="eastAsia" w:ascii="黑体" w:hAnsi="宋体" w:eastAsia="黑体"/>
          <w:sz w:val="48"/>
          <w:szCs w:val="48"/>
        </w:rPr>
      </w:pPr>
    </w:p>
    <w:p>
      <w:pPr>
        <w:adjustRightInd w:val="0"/>
        <w:snapToGrid w:val="0"/>
        <w:spacing w:line="600" w:lineRule="exact"/>
        <w:jc w:val="center"/>
        <w:rPr>
          <w:rFonts w:hint="eastAsia" w:ascii="黑体" w:hAnsi="宋体" w:eastAsia="黑体"/>
          <w:sz w:val="48"/>
          <w:szCs w:val="48"/>
        </w:rPr>
      </w:pPr>
    </w:p>
    <w:p>
      <w:pPr>
        <w:adjustRightInd w:val="0"/>
        <w:snapToGrid w:val="0"/>
        <w:spacing w:line="600" w:lineRule="exact"/>
        <w:jc w:val="center"/>
        <w:rPr>
          <w:rFonts w:hint="eastAsia" w:ascii="黑体" w:hAnsi="宋体" w:eastAsia="黑体"/>
          <w:sz w:val="48"/>
          <w:szCs w:val="48"/>
        </w:rPr>
      </w:pPr>
    </w:p>
    <w:p>
      <w:pPr>
        <w:adjustRightInd w:val="0"/>
        <w:snapToGrid w:val="0"/>
        <w:spacing w:line="600" w:lineRule="exact"/>
        <w:jc w:val="center"/>
        <w:rPr>
          <w:rFonts w:hint="eastAsia" w:ascii="黑体" w:hAnsi="宋体" w:eastAsia="黑体"/>
          <w:sz w:val="48"/>
          <w:szCs w:val="48"/>
        </w:rPr>
      </w:pPr>
    </w:p>
    <w:p>
      <w:pPr>
        <w:adjustRightInd w:val="0"/>
        <w:snapToGrid w:val="0"/>
        <w:spacing w:line="600" w:lineRule="exact"/>
        <w:jc w:val="center"/>
        <w:rPr>
          <w:rFonts w:hint="eastAsia" w:ascii="黑体" w:hAnsi="宋体" w:eastAsia="黑体"/>
          <w:sz w:val="48"/>
          <w:szCs w:val="48"/>
        </w:rPr>
      </w:pPr>
    </w:p>
    <w:p>
      <w:pPr>
        <w:adjustRightInd w:val="0"/>
        <w:snapToGrid w:val="0"/>
        <w:spacing w:line="600" w:lineRule="exact"/>
        <w:jc w:val="center"/>
        <w:rPr>
          <w:rFonts w:hint="eastAsia" w:ascii="黑体" w:hAnsi="宋体" w:eastAsia="黑体"/>
          <w:sz w:val="48"/>
          <w:szCs w:val="48"/>
        </w:rPr>
      </w:pPr>
    </w:p>
    <w:p>
      <w:pPr>
        <w:adjustRightInd w:val="0"/>
        <w:snapToGrid w:val="0"/>
        <w:spacing w:line="600" w:lineRule="exact"/>
        <w:jc w:val="center"/>
        <w:rPr>
          <w:rFonts w:hint="eastAsia" w:ascii="黑体" w:hAnsi="宋体" w:eastAsia="黑体"/>
          <w:sz w:val="48"/>
          <w:szCs w:val="48"/>
        </w:rPr>
      </w:pPr>
    </w:p>
    <w:p>
      <w:pPr>
        <w:adjustRightInd w:val="0"/>
        <w:snapToGrid w:val="0"/>
        <w:spacing w:line="600" w:lineRule="exact"/>
        <w:jc w:val="center"/>
        <w:rPr>
          <w:rFonts w:hint="eastAsia" w:ascii="黑体" w:hAnsi="宋体" w:eastAsia="黑体"/>
          <w:sz w:val="48"/>
          <w:szCs w:val="48"/>
        </w:rPr>
      </w:pPr>
    </w:p>
    <w:p>
      <w:pPr>
        <w:adjustRightInd w:val="0"/>
        <w:snapToGrid w:val="0"/>
        <w:spacing w:line="600" w:lineRule="exact"/>
        <w:jc w:val="center"/>
        <w:rPr>
          <w:rFonts w:hint="eastAsia" w:ascii="黑体" w:hAnsi="宋体" w:eastAsia="黑体"/>
          <w:sz w:val="48"/>
          <w:szCs w:val="48"/>
        </w:rPr>
      </w:pPr>
    </w:p>
    <w:p>
      <w:pPr>
        <w:adjustRightInd w:val="0"/>
        <w:snapToGrid w:val="0"/>
        <w:spacing w:line="600" w:lineRule="exact"/>
        <w:jc w:val="center"/>
        <w:rPr>
          <w:rFonts w:hint="eastAsia" w:ascii="黑体" w:hAnsi="宋体" w:eastAsia="黑体"/>
          <w:sz w:val="48"/>
          <w:szCs w:val="48"/>
        </w:rPr>
      </w:pPr>
    </w:p>
    <w:p>
      <w:pPr>
        <w:adjustRightInd w:val="0"/>
        <w:snapToGrid w:val="0"/>
        <w:spacing w:line="600" w:lineRule="exact"/>
        <w:jc w:val="center"/>
        <w:rPr>
          <w:rFonts w:hint="eastAsia" w:ascii="黑体" w:hAnsi="宋体" w:eastAsia="黑体"/>
          <w:sz w:val="48"/>
          <w:szCs w:val="48"/>
        </w:rPr>
      </w:pPr>
    </w:p>
    <w:p>
      <w:pPr>
        <w:adjustRightInd w:val="0"/>
        <w:snapToGrid w:val="0"/>
        <w:spacing w:line="600" w:lineRule="exact"/>
        <w:jc w:val="center"/>
        <w:rPr>
          <w:rFonts w:hint="eastAsia" w:ascii="黑体" w:hAnsi="宋体" w:eastAsia="黑体"/>
          <w:sz w:val="48"/>
          <w:szCs w:val="48"/>
        </w:rPr>
      </w:pPr>
    </w:p>
    <w:p>
      <w:pPr>
        <w:adjustRightInd w:val="0"/>
        <w:snapToGrid w:val="0"/>
        <w:spacing w:line="600" w:lineRule="exact"/>
        <w:jc w:val="center"/>
        <w:rPr>
          <w:rFonts w:hint="eastAsia" w:ascii="黑体" w:hAnsi="宋体" w:eastAsia="黑体"/>
          <w:sz w:val="48"/>
          <w:szCs w:val="48"/>
        </w:rPr>
      </w:pPr>
    </w:p>
    <w:p>
      <w:pPr>
        <w:adjustRightInd w:val="0"/>
        <w:snapToGrid w:val="0"/>
        <w:spacing w:line="600" w:lineRule="exact"/>
        <w:rPr>
          <w:rFonts w:hint="eastAsia" w:ascii="黑体" w:hAnsi="宋体" w:eastAsia="黑体"/>
          <w:sz w:val="48"/>
          <w:szCs w:val="48"/>
        </w:rPr>
      </w:pPr>
    </w:p>
    <w:p>
      <w:pPr>
        <w:adjustRightInd w:val="0"/>
        <w:snapToGrid w:val="0"/>
        <w:spacing w:line="600" w:lineRule="exact"/>
        <w:ind w:firstLine="3360" w:firstLineChars="700"/>
        <w:rPr>
          <w:rFonts w:hint="eastAsia" w:ascii="黑体" w:hAnsi="宋体" w:eastAsia="黑体"/>
          <w:sz w:val="48"/>
          <w:szCs w:val="48"/>
        </w:rPr>
      </w:pPr>
      <w:r>
        <w:rPr>
          <w:rFonts w:hint="eastAsia" w:ascii="黑体" w:hAnsi="宋体" w:eastAsia="黑体"/>
          <w:sz w:val="48"/>
          <w:szCs w:val="48"/>
        </w:rPr>
        <w:t>第三部分</w:t>
      </w:r>
    </w:p>
    <w:p>
      <w:pPr>
        <w:adjustRightInd w:val="0"/>
        <w:snapToGrid w:val="0"/>
        <w:spacing w:line="600" w:lineRule="exact"/>
        <w:jc w:val="center"/>
        <w:rPr>
          <w:rFonts w:hint="eastAsia" w:ascii="宋体" w:hAnsi="宋体"/>
          <w:sz w:val="44"/>
          <w:szCs w:val="44"/>
        </w:rPr>
      </w:pPr>
      <w:r>
        <w:rPr>
          <w:rFonts w:hint="eastAsia" w:ascii="宋体" w:hAnsi="宋体"/>
          <w:sz w:val="44"/>
          <w:szCs w:val="44"/>
        </w:rPr>
        <w:t>拉萨那曲教师继续教育学校</w:t>
      </w:r>
      <w:r>
        <w:rPr>
          <w:rFonts w:hint="eastAsia" w:ascii="宋体" w:hAnsi="宋体"/>
          <w:sz w:val="44"/>
          <w:szCs w:val="44"/>
          <w:lang w:eastAsia="zh-CN"/>
        </w:rPr>
        <w:t>2025</w:t>
      </w:r>
      <w:r>
        <w:rPr>
          <w:rFonts w:hint="eastAsia" w:ascii="宋体" w:hAnsi="宋体"/>
          <w:sz w:val="44"/>
          <w:szCs w:val="44"/>
        </w:rPr>
        <w:t>年度</w:t>
      </w:r>
    </w:p>
    <w:p>
      <w:pPr>
        <w:adjustRightInd w:val="0"/>
        <w:snapToGrid w:val="0"/>
        <w:spacing w:line="600" w:lineRule="exact"/>
        <w:jc w:val="center"/>
        <w:rPr>
          <w:rFonts w:ascii="宋体" w:hAnsi="宋体"/>
          <w:sz w:val="44"/>
          <w:szCs w:val="44"/>
        </w:rPr>
      </w:pPr>
      <w:r>
        <w:rPr>
          <w:rFonts w:hint="eastAsia" w:ascii="宋体" w:hAnsi="宋体"/>
          <w:sz w:val="44"/>
          <w:szCs w:val="44"/>
        </w:rPr>
        <w:t>决算情况说明</w:t>
      </w:r>
    </w:p>
    <w:p>
      <w:pPr>
        <w:adjustRightInd w:val="0"/>
        <w:snapToGrid w:val="0"/>
        <w:spacing w:line="560" w:lineRule="exact"/>
        <w:ind w:firstLine="160" w:firstLineChars="50"/>
        <w:rPr>
          <w:rFonts w:hint="eastAsia" w:ascii="黑体" w:hAnsi="黑体" w:eastAsia="黑体" w:cs="黑体"/>
          <w:b w:val="0"/>
          <w:bCs w:val="0"/>
          <w:sz w:val="32"/>
          <w:szCs w:val="32"/>
        </w:rPr>
      </w:pPr>
      <w:r>
        <w:rPr>
          <w:rFonts w:hint="eastAsia" w:ascii="黑体" w:hAnsi="黑体" w:eastAsia="黑体" w:cs="黑体"/>
          <w:b w:val="0"/>
          <w:bCs w:val="0"/>
          <w:sz w:val="32"/>
          <w:szCs w:val="32"/>
        </w:rPr>
        <w:t>一、</w:t>
      </w:r>
      <w:r>
        <w:rPr>
          <w:rFonts w:hint="eastAsia" w:ascii="黑体" w:hAnsi="黑体" w:eastAsia="黑体" w:cs="黑体"/>
          <w:b w:val="0"/>
          <w:bCs w:val="0"/>
          <w:sz w:val="32"/>
          <w:szCs w:val="32"/>
          <w:lang w:eastAsia="zh-CN"/>
        </w:rPr>
        <w:t>2025</w:t>
      </w:r>
      <w:r>
        <w:rPr>
          <w:rFonts w:hint="eastAsia" w:ascii="黑体" w:hAnsi="黑体" w:eastAsia="黑体" w:cs="黑体"/>
          <w:b w:val="0"/>
          <w:bCs w:val="0"/>
          <w:sz w:val="32"/>
          <w:szCs w:val="32"/>
        </w:rPr>
        <w:t>年度一般公共预算及政府基金收支总体情况说明</w:t>
      </w:r>
    </w:p>
    <w:p>
      <w:pPr>
        <w:adjustRightInd w:val="0"/>
        <w:snapToGrid w:val="0"/>
        <w:spacing w:line="560" w:lineRule="exact"/>
        <w:ind w:firstLine="320" w:firstLineChars="100"/>
        <w:rPr>
          <w:rFonts w:hint="eastAsia" w:ascii="仿宋" w:hAnsi="仿宋" w:eastAsia="仿宋" w:cs="仿宋"/>
          <w:sz w:val="32"/>
          <w:szCs w:val="32"/>
        </w:rPr>
      </w:pPr>
      <w:r>
        <w:rPr>
          <w:rFonts w:hint="eastAsia" w:ascii="仿宋" w:hAnsi="仿宋" w:eastAsia="仿宋" w:cs="仿宋"/>
          <w:sz w:val="32"/>
          <w:szCs w:val="32"/>
          <w:lang w:eastAsia="zh-CN"/>
        </w:rPr>
        <w:t>2025</w:t>
      </w:r>
      <w:r>
        <w:rPr>
          <w:rFonts w:hint="eastAsia" w:ascii="仿宋" w:hAnsi="仿宋" w:eastAsia="仿宋" w:cs="仿宋"/>
          <w:sz w:val="32"/>
          <w:szCs w:val="32"/>
        </w:rPr>
        <w:t>年度总收入为</w:t>
      </w:r>
      <w:r>
        <w:rPr>
          <w:rFonts w:hint="eastAsia" w:ascii="仿宋" w:hAnsi="仿宋" w:eastAsia="仿宋" w:cs="仿宋"/>
          <w:sz w:val="32"/>
          <w:szCs w:val="32"/>
          <w:lang w:val="en-US" w:eastAsia="zh-CN"/>
        </w:rPr>
        <w:t>723.7万</w:t>
      </w:r>
      <w:r>
        <w:rPr>
          <w:rFonts w:hint="eastAsia" w:ascii="仿宋" w:hAnsi="仿宋" w:eastAsia="仿宋" w:cs="仿宋"/>
          <w:sz w:val="32"/>
          <w:szCs w:val="32"/>
          <w:lang w:eastAsia="zh-CN"/>
        </w:rPr>
        <w:t>万元</w:t>
      </w:r>
      <w:r>
        <w:rPr>
          <w:rFonts w:hint="eastAsia" w:ascii="仿宋" w:hAnsi="仿宋" w:eastAsia="仿宋" w:cs="仿宋"/>
          <w:sz w:val="32"/>
          <w:szCs w:val="32"/>
        </w:rPr>
        <w:t>，</w:t>
      </w:r>
      <w:r>
        <w:rPr>
          <w:rFonts w:hint="eastAsia" w:ascii="仿宋" w:hAnsi="仿宋" w:eastAsia="仿宋" w:cs="仿宋"/>
          <w:sz w:val="32"/>
          <w:szCs w:val="32"/>
          <w:lang w:eastAsia="zh-CN"/>
        </w:rPr>
        <w:t>年初结转和结余</w:t>
      </w:r>
      <w:r>
        <w:rPr>
          <w:rFonts w:hint="eastAsia" w:ascii="仿宋" w:hAnsi="仿宋" w:eastAsia="仿宋" w:cs="仿宋"/>
          <w:sz w:val="32"/>
          <w:szCs w:val="32"/>
          <w:lang w:val="en-US" w:eastAsia="zh-CN"/>
        </w:rPr>
        <w:t>57.05</w:t>
      </w:r>
      <w:r>
        <w:rPr>
          <w:rFonts w:hint="eastAsia" w:ascii="仿宋" w:hAnsi="仿宋" w:eastAsia="仿宋" w:cs="仿宋"/>
          <w:sz w:val="32"/>
          <w:szCs w:val="32"/>
          <w:lang w:eastAsia="zh-CN"/>
        </w:rPr>
        <w:t>万元</w:t>
      </w:r>
      <w:r>
        <w:rPr>
          <w:rFonts w:hint="eastAsia" w:ascii="仿宋" w:hAnsi="仿宋" w:eastAsia="仿宋" w:cs="仿宋"/>
          <w:sz w:val="32"/>
          <w:szCs w:val="32"/>
        </w:rPr>
        <w:t>，</w:t>
      </w:r>
      <w:r>
        <w:rPr>
          <w:rFonts w:hint="eastAsia" w:ascii="仿宋" w:hAnsi="仿宋" w:eastAsia="仿宋" w:cs="仿宋"/>
          <w:sz w:val="32"/>
          <w:szCs w:val="32"/>
          <w:lang w:eastAsia="zh-CN"/>
        </w:rPr>
        <w:t>本年</w:t>
      </w:r>
      <w:r>
        <w:rPr>
          <w:rFonts w:hint="eastAsia" w:ascii="仿宋" w:hAnsi="仿宋" w:eastAsia="仿宋" w:cs="仿宋"/>
          <w:sz w:val="32"/>
          <w:szCs w:val="32"/>
        </w:rPr>
        <w:t>支出</w:t>
      </w:r>
      <w:r>
        <w:rPr>
          <w:rFonts w:hint="eastAsia" w:ascii="仿宋" w:hAnsi="仿宋" w:eastAsia="仿宋" w:cs="仿宋"/>
          <w:sz w:val="32"/>
          <w:szCs w:val="32"/>
          <w:lang w:val="en-US" w:eastAsia="zh-CN"/>
        </w:rPr>
        <w:t>663.36</w:t>
      </w:r>
      <w:r>
        <w:rPr>
          <w:rFonts w:hint="eastAsia" w:ascii="仿宋" w:hAnsi="仿宋" w:eastAsia="仿宋" w:cs="仿宋"/>
          <w:sz w:val="32"/>
          <w:szCs w:val="32"/>
          <w:lang w:eastAsia="zh-CN"/>
        </w:rPr>
        <w:t>万元</w:t>
      </w:r>
      <w:r>
        <w:rPr>
          <w:rFonts w:hint="eastAsia" w:ascii="仿宋" w:hAnsi="仿宋" w:eastAsia="仿宋" w:cs="仿宋"/>
          <w:sz w:val="32"/>
          <w:szCs w:val="32"/>
        </w:rPr>
        <w:t>，年末</w:t>
      </w:r>
      <w:r>
        <w:rPr>
          <w:rFonts w:hint="eastAsia" w:ascii="仿宋" w:hAnsi="仿宋" w:eastAsia="仿宋" w:cs="仿宋"/>
          <w:sz w:val="32"/>
          <w:szCs w:val="32"/>
          <w:lang w:eastAsia="zh-CN"/>
        </w:rPr>
        <w:t>结转结余</w:t>
      </w:r>
      <w:r>
        <w:rPr>
          <w:rFonts w:hint="eastAsia" w:ascii="仿宋" w:hAnsi="仿宋" w:eastAsia="仿宋" w:cs="仿宋"/>
          <w:sz w:val="32"/>
          <w:szCs w:val="32"/>
          <w:lang w:val="en-US" w:eastAsia="zh-CN"/>
        </w:rPr>
        <w:t>117.4</w:t>
      </w:r>
      <w:r>
        <w:rPr>
          <w:rFonts w:hint="eastAsia" w:ascii="仿宋" w:hAnsi="仿宋" w:eastAsia="仿宋" w:cs="仿宋"/>
          <w:sz w:val="32"/>
          <w:szCs w:val="32"/>
          <w:lang w:eastAsia="zh-CN"/>
        </w:rPr>
        <w:t>万元</w:t>
      </w:r>
      <w:r>
        <w:rPr>
          <w:rFonts w:hint="eastAsia" w:ascii="仿宋" w:hAnsi="仿宋" w:eastAsia="仿宋" w:cs="仿宋"/>
          <w:sz w:val="32"/>
          <w:szCs w:val="32"/>
        </w:rPr>
        <w:t>。</w:t>
      </w:r>
    </w:p>
    <w:p>
      <w:pPr>
        <w:adjustRightInd w:val="0"/>
        <w:snapToGrid w:val="0"/>
        <w:spacing w:line="560" w:lineRule="exact"/>
        <w:rPr>
          <w:rFonts w:hint="eastAsia" w:ascii="黑体" w:hAnsi="黑体" w:eastAsia="黑体" w:cs="黑体"/>
          <w:b w:val="0"/>
          <w:bCs w:val="0"/>
          <w:sz w:val="32"/>
          <w:szCs w:val="32"/>
        </w:rPr>
      </w:pPr>
      <w:r>
        <w:rPr>
          <w:rFonts w:hint="eastAsia" w:ascii="黑体" w:hAnsi="黑体" w:eastAsia="黑体" w:cs="黑体"/>
          <w:b w:val="0"/>
          <w:bCs w:val="0"/>
          <w:sz w:val="32"/>
          <w:szCs w:val="32"/>
        </w:rPr>
        <w:t>二、</w:t>
      </w:r>
      <w:r>
        <w:rPr>
          <w:rFonts w:hint="eastAsia" w:ascii="黑体" w:hAnsi="黑体" w:eastAsia="黑体" w:cs="黑体"/>
          <w:b w:val="0"/>
          <w:bCs w:val="0"/>
          <w:sz w:val="32"/>
          <w:szCs w:val="32"/>
          <w:lang w:eastAsia="zh-CN"/>
        </w:rPr>
        <w:t>2025</w:t>
      </w:r>
      <w:r>
        <w:rPr>
          <w:rFonts w:hint="eastAsia" w:ascii="黑体" w:hAnsi="黑体" w:eastAsia="黑体" w:cs="黑体"/>
          <w:b w:val="0"/>
          <w:bCs w:val="0"/>
          <w:sz w:val="32"/>
          <w:szCs w:val="32"/>
        </w:rPr>
        <w:t>年度一般公共预算收入情况说明</w:t>
      </w:r>
    </w:p>
    <w:p>
      <w:pPr>
        <w:adjustRightInd w:val="0"/>
        <w:snapToGrid w:val="0"/>
        <w:spacing w:line="560" w:lineRule="exact"/>
        <w:ind w:firstLine="627" w:firstLineChars="196"/>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年财政拨款为</w:t>
      </w:r>
      <w:r>
        <w:rPr>
          <w:rFonts w:hint="eastAsia" w:ascii="仿宋" w:hAnsi="仿宋" w:eastAsia="仿宋" w:cs="仿宋"/>
          <w:sz w:val="32"/>
          <w:szCs w:val="32"/>
          <w:lang w:val="en-US" w:eastAsia="zh-CN"/>
        </w:rPr>
        <w:t>497.4</w:t>
      </w:r>
      <w:r>
        <w:rPr>
          <w:rFonts w:hint="eastAsia" w:ascii="仿宋" w:hAnsi="仿宋" w:eastAsia="仿宋" w:cs="仿宋"/>
          <w:sz w:val="32"/>
          <w:szCs w:val="32"/>
        </w:rPr>
        <w:t>万</w:t>
      </w:r>
      <w:r>
        <w:rPr>
          <w:rFonts w:hint="eastAsia" w:ascii="仿宋" w:hAnsi="仿宋" w:eastAsia="仿宋" w:cs="仿宋"/>
          <w:sz w:val="32"/>
          <w:szCs w:val="32"/>
          <w:lang w:eastAsia="zh-CN"/>
        </w:rPr>
        <w:t>万元</w:t>
      </w:r>
      <w:r>
        <w:rPr>
          <w:rFonts w:hint="eastAsia" w:ascii="仿宋" w:hAnsi="仿宋" w:eastAsia="仿宋" w:cs="仿宋"/>
          <w:sz w:val="32"/>
          <w:szCs w:val="32"/>
        </w:rPr>
        <w:t>，</w:t>
      </w:r>
      <w:r>
        <w:rPr>
          <w:rFonts w:hint="eastAsia" w:ascii="仿宋" w:hAnsi="仿宋" w:eastAsia="仿宋" w:cs="仿宋"/>
          <w:sz w:val="32"/>
          <w:szCs w:val="32"/>
          <w:lang w:eastAsia="zh-CN"/>
        </w:rPr>
        <w:t>2025</w:t>
      </w:r>
      <w:r>
        <w:rPr>
          <w:rFonts w:hint="eastAsia" w:ascii="仿宋" w:hAnsi="仿宋" w:eastAsia="仿宋" w:cs="仿宋"/>
          <w:sz w:val="32"/>
          <w:szCs w:val="32"/>
        </w:rPr>
        <w:t>年财政拨款</w:t>
      </w:r>
      <w:r>
        <w:rPr>
          <w:rFonts w:hint="eastAsia" w:ascii="仿宋" w:hAnsi="仿宋" w:eastAsia="仿宋" w:cs="仿宋"/>
          <w:sz w:val="32"/>
          <w:szCs w:val="32"/>
          <w:lang w:val="en-US" w:eastAsia="zh-CN"/>
        </w:rPr>
        <w:t>581.98</w:t>
      </w:r>
      <w:r>
        <w:rPr>
          <w:rFonts w:hint="eastAsia" w:ascii="仿宋" w:hAnsi="仿宋" w:eastAsia="仿宋" w:cs="仿宋"/>
          <w:sz w:val="32"/>
          <w:szCs w:val="32"/>
        </w:rPr>
        <w:t>万</w:t>
      </w:r>
      <w:r>
        <w:rPr>
          <w:rFonts w:hint="eastAsia" w:ascii="仿宋" w:hAnsi="仿宋" w:eastAsia="仿宋" w:cs="仿宋"/>
          <w:sz w:val="32"/>
          <w:szCs w:val="32"/>
          <w:lang w:eastAsia="zh-CN"/>
        </w:rPr>
        <w:t>万元</w:t>
      </w:r>
      <w:r>
        <w:rPr>
          <w:rFonts w:hint="eastAsia" w:ascii="仿宋" w:hAnsi="仿宋" w:eastAsia="仿宋" w:cs="仿宋"/>
          <w:sz w:val="32"/>
          <w:szCs w:val="32"/>
        </w:rPr>
        <w:t>，收入增加</w:t>
      </w:r>
      <w:r>
        <w:rPr>
          <w:rFonts w:hint="eastAsia" w:ascii="仿宋" w:hAnsi="仿宋" w:eastAsia="仿宋" w:cs="仿宋"/>
          <w:sz w:val="32"/>
          <w:szCs w:val="32"/>
          <w:lang w:val="en-US" w:eastAsia="zh-CN"/>
        </w:rPr>
        <w:t>84.58</w:t>
      </w:r>
      <w:r>
        <w:rPr>
          <w:rFonts w:hint="eastAsia" w:ascii="仿宋" w:hAnsi="仿宋" w:eastAsia="仿宋" w:cs="仿宋"/>
          <w:sz w:val="32"/>
          <w:szCs w:val="32"/>
        </w:rPr>
        <w:t>万</w:t>
      </w:r>
      <w:r>
        <w:rPr>
          <w:rFonts w:hint="eastAsia" w:ascii="仿宋" w:hAnsi="仿宋" w:eastAsia="仿宋" w:cs="仿宋"/>
          <w:sz w:val="32"/>
          <w:szCs w:val="32"/>
          <w:lang w:eastAsia="zh-CN"/>
        </w:rPr>
        <w:t>万元</w:t>
      </w:r>
      <w:r>
        <w:rPr>
          <w:rFonts w:hint="eastAsia" w:ascii="仿宋" w:hAnsi="仿宋" w:eastAsia="仿宋" w:cs="仿宋"/>
          <w:sz w:val="32"/>
          <w:szCs w:val="32"/>
        </w:rPr>
        <w:t>，同比增加了</w:t>
      </w:r>
      <w:r>
        <w:rPr>
          <w:rFonts w:hint="eastAsia" w:ascii="仿宋" w:hAnsi="仿宋" w:eastAsia="仿宋" w:cs="仿宋"/>
          <w:sz w:val="32"/>
          <w:szCs w:val="32"/>
          <w:lang w:val="en-US" w:eastAsia="zh-CN"/>
        </w:rPr>
        <w:t>17</w:t>
      </w:r>
      <w:r>
        <w:rPr>
          <w:rFonts w:hint="eastAsia" w:ascii="仿宋" w:hAnsi="仿宋" w:eastAsia="仿宋" w:cs="仿宋"/>
          <w:sz w:val="32"/>
          <w:szCs w:val="32"/>
        </w:rPr>
        <w:t>%。其主要原因是</w:t>
      </w:r>
      <w:r>
        <w:rPr>
          <w:rFonts w:hint="eastAsia" w:ascii="仿宋" w:hAnsi="仿宋" w:eastAsia="仿宋" w:cs="仿宋"/>
          <w:sz w:val="32"/>
          <w:szCs w:val="32"/>
          <w:lang w:eastAsia="zh-CN"/>
        </w:rPr>
        <w:t>增加两名人员，增资变动和人员经费增多</w:t>
      </w:r>
      <w:r>
        <w:rPr>
          <w:rFonts w:hint="eastAsia" w:ascii="仿宋" w:hAnsi="仿宋" w:eastAsia="仿宋" w:cs="仿宋"/>
          <w:sz w:val="32"/>
          <w:szCs w:val="32"/>
        </w:rPr>
        <w:t>。</w:t>
      </w:r>
    </w:p>
    <w:p>
      <w:pPr>
        <w:adjustRightInd w:val="0"/>
        <w:snapToGrid w:val="0"/>
        <w:spacing w:line="560" w:lineRule="exact"/>
        <w:rPr>
          <w:rFonts w:hint="eastAsia" w:ascii="黑体" w:hAnsi="黑体" w:eastAsia="黑体" w:cs="黑体"/>
          <w:b w:val="0"/>
          <w:bCs w:val="0"/>
          <w:sz w:val="32"/>
          <w:szCs w:val="32"/>
        </w:rPr>
      </w:pPr>
      <w:r>
        <w:rPr>
          <w:rFonts w:hint="eastAsia" w:ascii="黑体" w:hAnsi="黑体" w:eastAsia="黑体" w:cs="黑体"/>
          <w:b w:val="0"/>
          <w:bCs w:val="0"/>
          <w:sz w:val="32"/>
          <w:szCs w:val="32"/>
        </w:rPr>
        <w:t>三、</w:t>
      </w:r>
      <w:r>
        <w:rPr>
          <w:rFonts w:hint="eastAsia" w:ascii="黑体" w:hAnsi="黑体" w:eastAsia="黑体" w:cs="黑体"/>
          <w:b w:val="0"/>
          <w:bCs w:val="0"/>
          <w:sz w:val="32"/>
          <w:szCs w:val="32"/>
          <w:lang w:eastAsia="zh-CN"/>
        </w:rPr>
        <w:t>2025</w:t>
      </w:r>
      <w:r>
        <w:rPr>
          <w:rFonts w:hint="eastAsia" w:ascii="黑体" w:hAnsi="黑体" w:eastAsia="黑体" w:cs="黑体"/>
          <w:b w:val="0"/>
          <w:bCs w:val="0"/>
          <w:sz w:val="32"/>
          <w:szCs w:val="32"/>
        </w:rPr>
        <w:t>年度政府基金预算收入情况说明</w:t>
      </w:r>
    </w:p>
    <w:p>
      <w:pPr>
        <w:adjustRightInd w:val="0"/>
        <w:snapToGrid w:val="0"/>
        <w:spacing w:line="560" w:lineRule="exact"/>
        <w:ind w:firstLine="627" w:firstLineChars="196"/>
        <w:rPr>
          <w:rFonts w:hint="eastAsia" w:ascii="仿宋" w:hAnsi="仿宋" w:eastAsia="仿宋" w:cs="仿宋"/>
          <w:b/>
          <w:bCs/>
          <w:sz w:val="32"/>
          <w:szCs w:val="32"/>
        </w:rPr>
      </w:pPr>
      <w:r>
        <w:rPr>
          <w:rFonts w:hint="eastAsia" w:ascii="仿宋" w:hAnsi="仿宋" w:eastAsia="仿宋" w:cs="仿宋"/>
          <w:sz w:val="32"/>
          <w:szCs w:val="32"/>
          <w:lang w:eastAsia="zh-CN"/>
        </w:rPr>
        <w:t>2025</w:t>
      </w:r>
      <w:r>
        <w:rPr>
          <w:rFonts w:hint="eastAsia" w:ascii="仿宋" w:hAnsi="仿宋" w:eastAsia="仿宋" w:cs="仿宋"/>
          <w:sz w:val="32"/>
          <w:szCs w:val="32"/>
        </w:rPr>
        <w:t>年政府性基金收入</w:t>
      </w:r>
      <w:r>
        <w:rPr>
          <w:rFonts w:ascii="仿宋" w:hAnsi="仿宋" w:eastAsia="仿宋" w:cs="仿宋"/>
          <w:sz w:val="32"/>
          <w:szCs w:val="32"/>
        </w:rPr>
        <w:t>0</w:t>
      </w:r>
      <w:r>
        <w:rPr>
          <w:rFonts w:hint="eastAsia" w:ascii="仿宋" w:hAnsi="仿宋" w:eastAsia="仿宋" w:cs="仿宋"/>
          <w:sz w:val="32"/>
          <w:szCs w:val="32"/>
        </w:rPr>
        <w:t>万</w:t>
      </w:r>
      <w:r>
        <w:rPr>
          <w:rFonts w:hint="eastAsia" w:ascii="仿宋" w:hAnsi="仿宋" w:eastAsia="仿宋" w:cs="仿宋"/>
          <w:sz w:val="32"/>
          <w:szCs w:val="32"/>
          <w:lang w:eastAsia="zh-CN"/>
        </w:rPr>
        <w:t>万元</w:t>
      </w:r>
      <w:r>
        <w:rPr>
          <w:rFonts w:hint="eastAsia" w:ascii="仿宋" w:hAnsi="仿宋" w:eastAsia="仿宋" w:cs="仿宋"/>
          <w:sz w:val="32"/>
          <w:szCs w:val="32"/>
        </w:rPr>
        <w:t>。</w:t>
      </w:r>
      <w:r>
        <w:rPr>
          <w:rFonts w:hint="eastAsia" w:ascii="仿宋" w:hAnsi="仿宋" w:eastAsia="仿宋" w:cs="仿宋"/>
          <w:b/>
          <w:bCs/>
          <w:sz w:val="32"/>
          <w:szCs w:val="32"/>
        </w:rPr>
        <w:t xml:space="preserve"> </w:t>
      </w:r>
    </w:p>
    <w:p>
      <w:pPr>
        <w:adjustRightInd w:val="0"/>
        <w:snapToGrid w:val="0"/>
        <w:spacing w:line="560" w:lineRule="exact"/>
        <w:rPr>
          <w:rFonts w:hint="eastAsia" w:ascii="黑体" w:hAnsi="宋体" w:eastAsia="黑体"/>
          <w:sz w:val="32"/>
          <w:szCs w:val="32"/>
        </w:rPr>
      </w:pPr>
      <w:r>
        <w:rPr>
          <w:rFonts w:hint="eastAsia" w:ascii="黑体" w:hAnsi="宋体" w:eastAsia="黑体"/>
          <w:sz w:val="32"/>
          <w:szCs w:val="32"/>
        </w:rPr>
        <w:t>四、</w:t>
      </w:r>
      <w:r>
        <w:rPr>
          <w:rFonts w:hint="eastAsia" w:ascii="黑体" w:hAnsi="宋体" w:eastAsia="黑体"/>
          <w:sz w:val="32"/>
          <w:szCs w:val="32"/>
          <w:lang w:eastAsia="zh-CN"/>
        </w:rPr>
        <w:t>2025</w:t>
      </w:r>
      <w:r>
        <w:rPr>
          <w:rFonts w:hint="eastAsia" w:ascii="黑体" w:hAnsi="宋体" w:eastAsia="黑体"/>
          <w:sz w:val="32"/>
          <w:szCs w:val="32"/>
        </w:rPr>
        <w:t>年度一般公共预算支出情况说明</w:t>
      </w:r>
    </w:p>
    <w:p>
      <w:pPr>
        <w:pStyle w:val="8"/>
        <w:framePr w:wrap="auto" w:vAnchor="margin" w:hAnchor="text" w:yAlign="inline"/>
        <w:rPr>
          <w:rFonts w:hint="default" w:ascii="仿宋" w:hAnsi="仿宋" w:eastAsia="仿宋" w:cs="仿宋"/>
          <w:color w:val="auto"/>
          <w:kern w:val="2"/>
          <w:sz w:val="32"/>
          <w:szCs w:val="32"/>
          <w:lang w:val="en-US" w:eastAsia="zh-CN"/>
        </w:rPr>
      </w:pPr>
      <w:r>
        <w:rPr>
          <w:rFonts w:ascii="仿宋" w:hAnsi="仿宋" w:eastAsia="仿宋" w:cs="仿宋"/>
          <w:color w:val="auto"/>
          <w:kern w:val="2"/>
          <w:sz w:val="32"/>
          <w:szCs w:val="32"/>
          <w:lang w:val="en-US"/>
        </w:rPr>
        <w:t xml:space="preserve">   </w:t>
      </w:r>
      <w:r>
        <w:rPr>
          <w:rFonts w:hint="eastAsia" w:ascii="仿宋" w:hAnsi="仿宋" w:eastAsia="仿宋" w:cs="仿宋"/>
          <w:color w:val="auto"/>
          <w:kern w:val="2"/>
          <w:sz w:val="32"/>
          <w:szCs w:val="32"/>
          <w:lang w:val="en-US" w:eastAsia="zh-CN"/>
        </w:rPr>
        <w:t>2025</w:t>
      </w:r>
      <w:r>
        <w:rPr>
          <w:rFonts w:ascii="仿宋" w:hAnsi="仿宋" w:eastAsia="仿宋" w:cs="仿宋"/>
          <w:color w:val="auto"/>
          <w:kern w:val="2"/>
          <w:sz w:val="32"/>
          <w:szCs w:val="32"/>
        </w:rPr>
        <w:t>年一般公共预算拨款</w:t>
      </w:r>
      <w:r>
        <w:rPr>
          <w:rFonts w:ascii="仿宋" w:hAnsi="仿宋" w:eastAsia="仿宋" w:cs="仿宋"/>
          <w:b/>
          <w:color w:val="auto"/>
          <w:kern w:val="2"/>
          <w:sz w:val="32"/>
          <w:szCs w:val="32"/>
        </w:rPr>
        <w:t>基本支出</w:t>
      </w:r>
      <w:r>
        <w:rPr>
          <w:rFonts w:hint="eastAsia" w:ascii="仿宋" w:hAnsi="仿宋" w:eastAsia="仿宋" w:cs="仿宋"/>
          <w:b/>
          <w:color w:val="auto"/>
          <w:kern w:val="2"/>
          <w:sz w:val="32"/>
          <w:szCs w:val="32"/>
          <w:lang w:val="en-US" w:eastAsia="zh-CN"/>
        </w:rPr>
        <w:t>5790822.87</w:t>
      </w:r>
      <w:r>
        <w:rPr>
          <w:rFonts w:hint="eastAsia" w:ascii="仿宋" w:hAnsi="仿宋" w:eastAsia="仿宋" w:cs="仿宋"/>
          <w:b/>
          <w:color w:val="auto"/>
          <w:kern w:val="2"/>
          <w:sz w:val="32"/>
          <w:szCs w:val="32"/>
          <w:lang w:eastAsia="zh-CN"/>
        </w:rPr>
        <w:t>万元</w:t>
      </w:r>
      <w:r>
        <w:rPr>
          <w:rFonts w:ascii="仿宋" w:hAnsi="仿宋" w:eastAsia="仿宋" w:cs="仿宋"/>
          <w:color w:val="auto"/>
          <w:kern w:val="2"/>
          <w:sz w:val="32"/>
          <w:szCs w:val="32"/>
        </w:rPr>
        <w:t>，其中：人员经费支出</w:t>
      </w:r>
      <w:r>
        <w:rPr>
          <w:rFonts w:hint="eastAsia" w:ascii="仿宋" w:hAnsi="仿宋" w:eastAsia="仿宋" w:cs="仿宋"/>
          <w:color w:val="auto"/>
          <w:kern w:val="2"/>
          <w:sz w:val="32"/>
          <w:szCs w:val="32"/>
          <w:lang w:val="en-US" w:eastAsia="zh-CN"/>
        </w:rPr>
        <w:t>561.72</w:t>
      </w:r>
      <w:r>
        <w:rPr>
          <w:rFonts w:hint="eastAsia" w:ascii="仿宋" w:hAnsi="仿宋" w:eastAsia="仿宋" w:cs="仿宋"/>
          <w:color w:val="auto"/>
          <w:kern w:val="2"/>
          <w:sz w:val="32"/>
          <w:szCs w:val="32"/>
          <w:lang w:eastAsia="zh-CN"/>
        </w:rPr>
        <w:t>万元</w:t>
      </w:r>
      <w:r>
        <w:rPr>
          <w:rFonts w:ascii="仿宋" w:hAnsi="仿宋" w:eastAsia="仿宋" w:cs="仿宋"/>
          <w:color w:val="auto"/>
          <w:kern w:val="2"/>
          <w:sz w:val="32"/>
          <w:szCs w:val="32"/>
        </w:rPr>
        <w:t>，主要包括：</w:t>
      </w:r>
      <w:r>
        <w:rPr>
          <w:rFonts w:hint="eastAsia" w:ascii="仿宋" w:hAnsi="仿宋" w:eastAsia="仿宋" w:cs="仿宋"/>
          <w:color w:val="auto"/>
          <w:kern w:val="2"/>
          <w:sz w:val="32"/>
          <w:szCs w:val="32"/>
          <w:lang w:eastAsia="zh-CN"/>
        </w:rPr>
        <w:t>基本工资</w:t>
      </w:r>
      <w:r>
        <w:rPr>
          <w:rFonts w:hint="eastAsia" w:ascii="仿宋" w:hAnsi="仿宋" w:eastAsia="仿宋" w:cs="仿宋"/>
          <w:color w:val="auto"/>
          <w:kern w:val="2"/>
          <w:sz w:val="32"/>
          <w:szCs w:val="32"/>
          <w:lang w:val="en-US" w:eastAsia="zh-CN"/>
        </w:rPr>
        <w:t>57.07</w:t>
      </w:r>
      <w:r>
        <w:rPr>
          <w:rFonts w:hint="eastAsia" w:ascii="仿宋" w:hAnsi="仿宋" w:eastAsia="仿宋" w:cs="仿宋"/>
          <w:color w:val="auto"/>
          <w:kern w:val="2"/>
          <w:sz w:val="32"/>
          <w:szCs w:val="32"/>
          <w:lang w:eastAsia="zh-CN"/>
        </w:rPr>
        <w:t>万元，津贴补贴</w:t>
      </w:r>
      <w:r>
        <w:rPr>
          <w:rFonts w:hint="eastAsia" w:ascii="仿宋" w:hAnsi="仿宋" w:eastAsia="仿宋" w:cs="仿宋"/>
          <w:color w:val="auto"/>
          <w:kern w:val="2"/>
          <w:sz w:val="32"/>
          <w:szCs w:val="32"/>
          <w:lang w:val="en-US" w:eastAsia="zh-CN"/>
        </w:rPr>
        <w:t>245.71</w:t>
      </w:r>
      <w:r>
        <w:rPr>
          <w:rFonts w:hint="eastAsia" w:ascii="仿宋" w:hAnsi="仿宋" w:eastAsia="仿宋" w:cs="仿宋"/>
          <w:color w:val="auto"/>
          <w:kern w:val="2"/>
          <w:sz w:val="32"/>
          <w:szCs w:val="32"/>
          <w:lang w:eastAsia="zh-CN"/>
        </w:rPr>
        <w:t>万元，奖金</w:t>
      </w:r>
      <w:r>
        <w:rPr>
          <w:rFonts w:hint="eastAsia" w:ascii="仿宋" w:hAnsi="仿宋" w:eastAsia="仿宋" w:cs="仿宋"/>
          <w:color w:val="auto"/>
          <w:kern w:val="2"/>
          <w:sz w:val="32"/>
          <w:szCs w:val="32"/>
          <w:lang w:val="en-US" w:eastAsia="zh-CN"/>
        </w:rPr>
        <w:t>24.51万元，</w:t>
      </w:r>
      <w:r>
        <w:rPr>
          <w:rFonts w:hint="eastAsia" w:ascii="仿宋" w:hAnsi="仿宋" w:eastAsia="仿宋" w:cs="仿宋"/>
          <w:color w:val="auto"/>
          <w:kern w:val="2"/>
          <w:sz w:val="32"/>
          <w:szCs w:val="32"/>
          <w:lang w:eastAsia="zh-CN"/>
        </w:rPr>
        <w:t>伙食补助费</w:t>
      </w:r>
      <w:r>
        <w:rPr>
          <w:rFonts w:hint="eastAsia" w:ascii="仿宋" w:hAnsi="仿宋" w:eastAsia="仿宋" w:cs="仿宋"/>
          <w:color w:val="auto"/>
          <w:kern w:val="2"/>
          <w:sz w:val="32"/>
          <w:szCs w:val="32"/>
          <w:lang w:val="en-US" w:eastAsia="zh-CN"/>
        </w:rPr>
        <w:t>7.2万元，</w:t>
      </w:r>
      <w:r>
        <w:rPr>
          <w:rFonts w:hint="eastAsia" w:ascii="仿宋" w:hAnsi="仿宋" w:eastAsia="仿宋" w:cs="仿宋"/>
          <w:color w:val="auto"/>
          <w:kern w:val="2"/>
          <w:sz w:val="32"/>
          <w:szCs w:val="32"/>
          <w:lang w:eastAsia="zh-CN"/>
        </w:rPr>
        <w:t>社会保障费</w:t>
      </w:r>
      <w:r>
        <w:rPr>
          <w:rFonts w:hint="eastAsia" w:ascii="仿宋" w:hAnsi="仿宋" w:eastAsia="仿宋" w:cs="仿宋"/>
          <w:color w:val="auto"/>
          <w:kern w:val="2"/>
          <w:sz w:val="32"/>
          <w:szCs w:val="32"/>
          <w:lang w:val="en-US" w:eastAsia="zh-CN"/>
        </w:rPr>
        <w:t>77.92万元，</w:t>
      </w:r>
      <w:r>
        <w:rPr>
          <w:rFonts w:hint="eastAsia" w:ascii="仿宋" w:hAnsi="仿宋" w:eastAsia="仿宋" w:cs="仿宋"/>
          <w:color w:val="auto"/>
          <w:kern w:val="2"/>
          <w:sz w:val="32"/>
          <w:szCs w:val="32"/>
          <w:lang w:eastAsia="zh-CN"/>
        </w:rPr>
        <w:t>住房公积金</w:t>
      </w:r>
      <w:r>
        <w:rPr>
          <w:rFonts w:hint="eastAsia" w:ascii="仿宋" w:hAnsi="仿宋" w:eastAsia="仿宋" w:cs="仿宋"/>
          <w:color w:val="auto"/>
          <w:kern w:val="2"/>
          <w:sz w:val="32"/>
          <w:szCs w:val="32"/>
          <w:lang w:val="en-US" w:eastAsia="zh-CN"/>
        </w:rPr>
        <w:t>38.44万元，</w:t>
      </w:r>
      <w:r>
        <w:rPr>
          <w:rFonts w:hint="eastAsia" w:ascii="仿宋" w:hAnsi="仿宋" w:eastAsia="仿宋" w:cs="仿宋"/>
          <w:color w:val="auto"/>
          <w:kern w:val="2"/>
          <w:sz w:val="32"/>
          <w:szCs w:val="32"/>
          <w:lang w:eastAsia="zh-CN"/>
        </w:rPr>
        <w:t>医疗费</w:t>
      </w:r>
      <w:r>
        <w:rPr>
          <w:rFonts w:hint="eastAsia" w:ascii="仿宋" w:hAnsi="仿宋" w:eastAsia="仿宋" w:cs="仿宋"/>
          <w:color w:val="auto"/>
          <w:kern w:val="2"/>
          <w:sz w:val="32"/>
          <w:szCs w:val="32"/>
          <w:lang w:val="en-US" w:eastAsia="zh-CN"/>
        </w:rPr>
        <w:t>3.72万元，</w:t>
      </w:r>
      <w:r>
        <w:rPr>
          <w:rFonts w:hint="eastAsia" w:ascii="仿宋" w:hAnsi="仿宋" w:eastAsia="仿宋" w:cs="仿宋"/>
          <w:color w:val="auto"/>
          <w:kern w:val="2"/>
          <w:sz w:val="32"/>
          <w:szCs w:val="32"/>
          <w:lang w:eastAsia="zh-CN"/>
        </w:rPr>
        <w:t>其他工资福利支出</w:t>
      </w:r>
      <w:r>
        <w:rPr>
          <w:rFonts w:hint="eastAsia" w:ascii="仿宋" w:hAnsi="仿宋" w:eastAsia="仿宋" w:cs="仿宋"/>
          <w:color w:val="auto"/>
          <w:kern w:val="2"/>
          <w:sz w:val="32"/>
          <w:szCs w:val="32"/>
          <w:lang w:val="en-US" w:eastAsia="zh-CN"/>
        </w:rPr>
        <w:t>69.19万元，</w:t>
      </w:r>
      <w:r>
        <w:rPr>
          <w:rFonts w:hint="eastAsia" w:ascii="仿宋" w:hAnsi="仿宋" w:eastAsia="仿宋" w:cs="仿宋"/>
          <w:color w:val="auto"/>
          <w:kern w:val="2"/>
          <w:sz w:val="32"/>
          <w:szCs w:val="32"/>
          <w:lang w:eastAsia="zh-CN"/>
        </w:rPr>
        <w:t>对个人和家庭的补助</w:t>
      </w:r>
      <w:r>
        <w:rPr>
          <w:rFonts w:hint="eastAsia" w:ascii="仿宋" w:hAnsi="仿宋" w:eastAsia="仿宋" w:cs="仿宋"/>
          <w:color w:val="auto"/>
          <w:kern w:val="2"/>
          <w:sz w:val="32"/>
          <w:szCs w:val="32"/>
          <w:lang w:val="en-US" w:eastAsia="zh-CN"/>
        </w:rPr>
        <w:t>37.97万元</w:t>
      </w:r>
      <w:r>
        <w:rPr>
          <w:rFonts w:ascii="仿宋" w:hAnsi="仿宋" w:eastAsia="仿宋" w:cs="仿宋"/>
          <w:color w:val="auto"/>
          <w:kern w:val="2"/>
          <w:sz w:val="32"/>
          <w:szCs w:val="32"/>
        </w:rPr>
        <w:t>。</w:t>
      </w:r>
      <w:r>
        <w:rPr>
          <w:rFonts w:ascii="仿宋" w:hAnsi="仿宋" w:eastAsia="仿宋" w:cs="仿宋"/>
          <w:color w:val="auto"/>
          <w:kern w:val="2"/>
          <w:sz w:val="32"/>
          <w:szCs w:val="32"/>
          <w:lang w:val="en-US"/>
        </w:rPr>
        <w:t>公用经费支出</w:t>
      </w:r>
      <w:r>
        <w:rPr>
          <w:rFonts w:hint="eastAsia" w:ascii="仿宋" w:hAnsi="仿宋" w:eastAsia="仿宋" w:cs="仿宋"/>
          <w:bCs/>
          <w:color w:val="auto"/>
          <w:kern w:val="2"/>
          <w:sz w:val="32"/>
          <w:szCs w:val="32"/>
          <w:lang w:val="en-US" w:eastAsia="zh-CN"/>
        </w:rPr>
        <w:t>20.26万元</w:t>
      </w:r>
      <w:r>
        <w:rPr>
          <w:rFonts w:ascii="仿宋" w:hAnsi="仿宋" w:eastAsia="仿宋" w:cs="仿宋"/>
          <w:color w:val="auto"/>
          <w:kern w:val="2"/>
          <w:sz w:val="32"/>
          <w:szCs w:val="32"/>
          <w:lang w:val="en-US"/>
        </w:rPr>
        <w:t>。其中</w:t>
      </w:r>
      <w:r>
        <w:rPr>
          <w:rFonts w:ascii="仿宋" w:hAnsi="仿宋" w:eastAsia="仿宋" w:cs="仿宋"/>
          <w:color w:val="auto"/>
          <w:kern w:val="2"/>
          <w:sz w:val="32"/>
          <w:szCs w:val="32"/>
        </w:rPr>
        <w:t>办公费</w:t>
      </w:r>
      <w:r>
        <w:rPr>
          <w:rFonts w:hint="eastAsia" w:ascii="仿宋" w:hAnsi="仿宋" w:eastAsia="仿宋" w:cs="仿宋"/>
          <w:color w:val="auto"/>
          <w:kern w:val="2"/>
          <w:sz w:val="32"/>
          <w:szCs w:val="32"/>
          <w:lang w:val="en-US" w:eastAsia="zh-CN"/>
        </w:rPr>
        <w:t>0.79</w:t>
      </w:r>
      <w:r>
        <w:rPr>
          <w:rFonts w:hint="eastAsia" w:ascii="仿宋" w:hAnsi="仿宋" w:eastAsia="仿宋" w:cs="仿宋"/>
          <w:color w:val="auto"/>
          <w:kern w:val="2"/>
          <w:sz w:val="32"/>
          <w:szCs w:val="32"/>
          <w:lang w:eastAsia="zh-CN"/>
        </w:rPr>
        <w:t>万元</w:t>
      </w:r>
      <w:r>
        <w:rPr>
          <w:rFonts w:ascii="仿宋" w:hAnsi="仿宋" w:eastAsia="仿宋" w:cs="仿宋"/>
          <w:color w:val="auto"/>
          <w:kern w:val="2"/>
          <w:sz w:val="32"/>
          <w:szCs w:val="32"/>
        </w:rPr>
        <w:t>、印刷费</w:t>
      </w:r>
      <w:r>
        <w:rPr>
          <w:rFonts w:hint="eastAsia" w:ascii="仿宋" w:hAnsi="仿宋" w:eastAsia="仿宋" w:cs="仿宋"/>
          <w:color w:val="auto"/>
          <w:kern w:val="2"/>
          <w:sz w:val="32"/>
          <w:szCs w:val="32"/>
          <w:lang w:val="en-US" w:eastAsia="zh-CN"/>
        </w:rPr>
        <w:t>0.3</w:t>
      </w:r>
      <w:r>
        <w:rPr>
          <w:rFonts w:hint="eastAsia" w:ascii="仿宋" w:hAnsi="仿宋" w:eastAsia="仿宋" w:cs="仿宋"/>
          <w:color w:val="auto"/>
          <w:kern w:val="2"/>
          <w:sz w:val="32"/>
          <w:szCs w:val="32"/>
          <w:lang w:eastAsia="zh-CN"/>
        </w:rPr>
        <w:t>万元</w:t>
      </w:r>
      <w:r>
        <w:rPr>
          <w:rFonts w:ascii="仿宋" w:hAnsi="仿宋" w:eastAsia="仿宋" w:cs="仿宋"/>
          <w:color w:val="auto"/>
          <w:kern w:val="2"/>
          <w:sz w:val="32"/>
          <w:szCs w:val="32"/>
        </w:rPr>
        <w:t>、</w:t>
      </w:r>
      <w:r>
        <w:rPr>
          <w:rFonts w:hint="eastAsia" w:ascii="仿宋" w:hAnsi="仿宋" w:eastAsia="仿宋" w:cs="仿宋"/>
          <w:color w:val="auto"/>
          <w:kern w:val="2"/>
          <w:sz w:val="32"/>
          <w:szCs w:val="32"/>
          <w:lang w:eastAsia="zh-CN"/>
        </w:rPr>
        <w:t>水费</w:t>
      </w:r>
      <w:r>
        <w:rPr>
          <w:rFonts w:hint="eastAsia" w:ascii="仿宋" w:hAnsi="仿宋" w:eastAsia="仿宋" w:cs="仿宋"/>
          <w:color w:val="auto"/>
          <w:kern w:val="2"/>
          <w:sz w:val="32"/>
          <w:szCs w:val="32"/>
          <w:lang w:val="en-US" w:eastAsia="zh-CN"/>
        </w:rPr>
        <w:t>1.5</w:t>
      </w:r>
      <w:r>
        <w:rPr>
          <w:rFonts w:hint="eastAsia" w:ascii="仿宋" w:hAnsi="仿宋" w:eastAsia="仿宋" w:cs="仿宋"/>
          <w:color w:val="auto"/>
          <w:kern w:val="2"/>
          <w:sz w:val="32"/>
          <w:szCs w:val="32"/>
          <w:lang w:eastAsia="zh-CN"/>
        </w:rPr>
        <w:t>万元、电费</w:t>
      </w:r>
      <w:r>
        <w:rPr>
          <w:rFonts w:hint="eastAsia" w:ascii="仿宋" w:hAnsi="仿宋" w:eastAsia="仿宋" w:cs="仿宋"/>
          <w:color w:val="auto"/>
          <w:kern w:val="2"/>
          <w:sz w:val="32"/>
          <w:szCs w:val="32"/>
          <w:lang w:val="en-US" w:eastAsia="zh-CN"/>
        </w:rPr>
        <w:t>1.5</w:t>
      </w:r>
      <w:r>
        <w:rPr>
          <w:rFonts w:hint="eastAsia" w:ascii="仿宋" w:hAnsi="仿宋" w:eastAsia="仿宋" w:cs="仿宋"/>
          <w:color w:val="auto"/>
          <w:kern w:val="2"/>
          <w:sz w:val="32"/>
          <w:szCs w:val="32"/>
          <w:lang w:eastAsia="zh-CN"/>
        </w:rPr>
        <w:t>万元</w:t>
      </w:r>
      <w:r>
        <w:rPr>
          <w:rFonts w:ascii="仿宋" w:hAnsi="仿宋" w:eastAsia="仿宋" w:cs="仿宋"/>
          <w:color w:val="auto"/>
          <w:kern w:val="2"/>
          <w:sz w:val="32"/>
          <w:szCs w:val="32"/>
        </w:rPr>
        <w:t>、差旅费</w:t>
      </w:r>
      <w:r>
        <w:rPr>
          <w:rFonts w:hint="eastAsia" w:ascii="仿宋" w:hAnsi="仿宋" w:eastAsia="仿宋" w:cs="仿宋"/>
          <w:color w:val="auto"/>
          <w:kern w:val="2"/>
          <w:sz w:val="32"/>
          <w:szCs w:val="32"/>
          <w:lang w:val="en-US" w:eastAsia="zh-CN"/>
        </w:rPr>
        <w:t>0.95万元、维修费0.79万元</w:t>
      </w:r>
      <w:r>
        <w:rPr>
          <w:rFonts w:ascii="仿宋" w:hAnsi="仿宋" w:eastAsia="仿宋" w:cs="仿宋"/>
          <w:color w:val="auto"/>
          <w:kern w:val="2"/>
          <w:sz w:val="32"/>
          <w:szCs w:val="32"/>
          <w:lang w:val="en-US"/>
        </w:rPr>
        <w:t>、</w:t>
      </w:r>
      <w:r>
        <w:rPr>
          <w:rFonts w:hint="eastAsia" w:ascii="仿宋" w:hAnsi="仿宋" w:eastAsia="仿宋" w:cs="仿宋"/>
          <w:color w:val="auto"/>
          <w:kern w:val="2"/>
          <w:sz w:val="32"/>
          <w:szCs w:val="32"/>
          <w:lang w:eastAsia="zh-CN"/>
        </w:rPr>
        <w:t>工会经费</w:t>
      </w:r>
      <w:r>
        <w:rPr>
          <w:rFonts w:hint="eastAsia" w:ascii="仿宋" w:hAnsi="仿宋" w:eastAsia="仿宋" w:cs="仿宋"/>
          <w:color w:val="auto"/>
          <w:kern w:val="2"/>
          <w:sz w:val="32"/>
          <w:szCs w:val="32"/>
          <w:lang w:val="en-US" w:eastAsia="zh-CN"/>
        </w:rPr>
        <w:t>5.04</w:t>
      </w:r>
      <w:r>
        <w:rPr>
          <w:rFonts w:hint="eastAsia" w:ascii="仿宋" w:hAnsi="仿宋" w:eastAsia="仿宋" w:cs="仿宋"/>
          <w:color w:val="auto"/>
          <w:kern w:val="2"/>
          <w:sz w:val="32"/>
          <w:szCs w:val="32"/>
          <w:lang w:eastAsia="zh-CN"/>
        </w:rPr>
        <w:t>万元</w:t>
      </w:r>
      <w:r>
        <w:rPr>
          <w:rFonts w:ascii="仿宋" w:hAnsi="仿宋" w:eastAsia="仿宋" w:cs="仿宋"/>
          <w:color w:val="auto"/>
          <w:kern w:val="2"/>
          <w:sz w:val="32"/>
          <w:szCs w:val="32"/>
        </w:rPr>
        <w:t>、公务用车运行维护费</w:t>
      </w:r>
      <w:r>
        <w:rPr>
          <w:rFonts w:hint="eastAsia" w:ascii="仿宋" w:hAnsi="仿宋" w:eastAsia="仿宋" w:cs="仿宋"/>
          <w:color w:val="auto"/>
          <w:kern w:val="2"/>
          <w:sz w:val="32"/>
          <w:szCs w:val="32"/>
          <w:lang w:val="en-US" w:eastAsia="zh-CN"/>
        </w:rPr>
        <w:t>2.6</w:t>
      </w:r>
      <w:r>
        <w:rPr>
          <w:rFonts w:hint="eastAsia" w:ascii="仿宋" w:hAnsi="仿宋" w:eastAsia="仿宋" w:cs="仿宋"/>
          <w:color w:val="auto"/>
          <w:kern w:val="2"/>
          <w:sz w:val="32"/>
          <w:szCs w:val="32"/>
          <w:lang w:eastAsia="zh-CN"/>
        </w:rPr>
        <w:t>万元</w:t>
      </w:r>
      <w:r>
        <w:rPr>
          <w:rFonts w:ascii="仿宋" w:hAnsi="仿宋" w:eastAsia="仿宋" w:cs="仿宋"/>
          <w:color w:val="auto"/>
          <w:kern w:val="2"/>
          <w:sz w:val="32"/>
          <w:szCs w:val="32"/>
        </w:rPr>
        <w:t>。其他商品和服务支出：</w:t>
      </w:r>
      <w:r>
        <w:rPr>
          <w:rFonts w:hint="eastAsia" w:ascii="仿宋" w:hAnsi="仿宋" w:eastAsia="仿宋" w:cs="仿宋"/>
          <w:color w:val="auto"/>
          <w:kern w:val="2"/>
          <w:sz w:val="32"/>
          <w:szCs w:val="32"/>
          <w:lang w:val="en-US" w:eastAsia="zh-CN"/>
        </w:rPr>
        <w:t>6.8</w:t>
      </w:r>
      <w:r>
        <w:rPr>
          <w:rFonts w:hint="eastAsia" w:ascii="仿宋" w:hAnsi="仿宋" w:eastAsia="仿宋" w:cs="仿宋"/>
          <w:color w:val="auto"/>
          <w:kern w:val="2"/>
          <w:sz w:val="32"/>
          <w:szCs w:val="32"/>
          <w:lang w:eastAsia="zh-CN"/>
        </w:rPr>
        <w:t>万元</w:t>
      </w:r>
      <w:r>
        <w:rPr>
          <w:rFonts w:ascii="仿宋" w:hAnsi="仿宋" w:eastAsia="仿宋" w:cs="仿宋"/>
          <w:color w:val="auto"/>
          <w:kern w:val="2"/>
          <w:sz w:val="32"/>
          <w:szCs w:val="32"/>
        </w:rPr>
        <w:t>。</w:t>
      </w:r>
    </w:p>
    <w:p>
      <w:pPr>
        <w:adjustRightInd w:val="0"/>
        <w:snapToGrid w:val="0"/>
        <w:spacing w:line="560" w:lineRule="exact"/>
        <w:rPr>
          <w:rFonts w:hint="eastAsia" w:ascii="黑体" w:hAnsi="宋体" w:eastAsia="黑体"/>
          <w:sz w:val="32"/>
          <w:szCs w:val="32"/>
        </w:rPr>
      </w:pPr>
      <w:r>
        <w:rPr>
          <w:rFonts w:hint="eastAsia" w:ascii="黑体" w:hAnsi="宋体" w:eastAsia="黑体"/>
          <w:sz w:val="32"/>
          <w:szCs w:val="32"/>
        </w:rPr>
        <w:t>五、</w:t>
      </w:r>
      <w:r>
        <w:rPr>
          <w:rFonts w:hint="eastAsia" w:ascii="黑体" w:hAnsi="宋体" w:eastAsia="黑体"/>
          <w:sz w:val="32"/>
          <w:szCs w:val="32"/>
          <w:lang w:eastAsia="zh-CN"/>
        </w:rPr>
        <w:t>2025</w:t>
      </w:r>
      <w:r>
        <w:rPr>
          <w:rFonts w:hint="eastAsia" w:ascii="黑体" w:hAnsi="宋体" w:eastAsia="黑体"/>
          <w:sz w:val="32"/>
          <w:szCs w:val="32"/>
        </w:rPr>
        <w:t>年度政府基金预算支出情况说明</w:t>
      </w:r>
    </w:p>
    <w:p>
      <w:pPr>
        <w:adjustRightInd w:val="0"/>
        <w:snapToGrid w:val="0"/>
        <w:spacing w:line="560" w:lineRule="exact"/>
        <w:rPr>
          <w:rFonts w:hint="eastAsia" w:ascii="仿宋" w:hAnsi="仿宋" w:eastAsia="仿宋" w:cs="仿宋"/>
          <w:sz w:val="32"/>
          <w:szCs w:val="32"/>
          <w:lang w:eastAsia="zh-CN"/>
        </w:rPr>
      </w:pPr>
      <w:r>
        <w:rPr>
          <w:rFonts w:hint="eastAsia" w:ascii="黑体" w:hAnsi="宋体" w:eastAsia="黑体"/>
          <w:sz w:val="32"/>
          <w:szCs w:val="32"/>
        </w:rPr>
        <w:t xml:space="preserve">  </w:t>
      </w:r>
      <w:r>
        <w:rPr>
          <w:rFonts w:ascii="仿宋" w:hAnsi="仿宋" w:eastAsia="仿宋" w:cs="仿宋"/>
          <w:sz w:val="32"/>
          <w:szCs w:val="32"/>
        </w:rPr>
        <w:t xml:space="preserve"> </w:t>
      </w:r>
      <w:r>
        <w:rPr>
          <w:rFonts w:hint="eastAsia" w:ascii="仿宋" w:hAnsi="仿宋" w:eastAsia="仿宋" w:cs="仿宋"/>
          <w:sz w:val="32"/>
          <w:szCs w:val="32"/>
          <w:lang w:eastAsia="zh-CN"/>
        </w:rPr>
        <w:t>2025</w:t>
      </w:r>
      <w:r>
        <w:rPr>
          <w:rFonts w:ascii="仿宋" w:hAnsi="仿宋" w:eastAsia="仿宋" w:cs="仿宋"/>
          <w:sz w:val="32"/>
          <w:szCs w:val="32"/>
        </w:rPr>
        <w:t>年</w:t>
      </w:r>
      <w:r>
        <w:rPr>
          <w:rFonts w:hint="eastAsia" w:ascii="仿宋" w:hAnsi="仿宋" w:eastAsia="仿宋" w:cs="仿宋"/>
          <w:sz w:val="32"/>
          <w:szCs w:val="32"/>
        </w:rPr>
        <w:t>政府基金</w:t>
      </w:r>
      <w:r>
        <w:rPr>
          <w:rFonts w:ascii="仿宋" w:hAnsi="仿宋" w:eastAsia="仿宋" w:cs="仿宋"/>
          <w:sz w:val="32"/>
          <w:szCs w:val="32"/>
        </w:rPr>
        <w:t>预算拨款支出0万</w:t>
      </w:r>
      <w:r>
        <w:rPr>
          <w:rFonts w:hint="eastAsia" w:ascii="仿宋" w:hAnsi="仿宋" w:eastAsia="仿宋" w:cs="仿宋"/>
          <w:sz w:val="32"/>
          <w:szCs w:val="32"/>
          <w:lang w:eastAsia="zh-CN"/>
        </w:rPr>
        <w:t>万元</w:t>
      </w:r>
    </w:p>
    <w:p>
      <w:pPr>
        <w:adjustRightInd w:val="0"/>
        <w:snapToGrid w:val="0"/>
        <w:spacing w:line="560" w:lineRule="exact"/>
        <w:rPr>
          <w:rFonts w:hint="eastAsia" w:ascii="黑体" w:hAnsi="宋体" w:eastAsia="黑体"/>
          <w:sz w:val="32"/>
          <w:szCs w:val="32"/>
        </w:rPr>
      </w:pPr>
      <w:r>
        <w:rPr>
          <w:rFonts w:hint="eastAsia" w:ascii="黑体" w:hAnsi="宋体" w:eastAsia="黑体"/>
          <w:sz w:val="32"/>
          <w:szCs w:val="32"/>
        </w:rPr>
        <w:t>六</w:t>
      </w:r>
      <w:r>
        <w:rPr>
          <w:rFonts w:ascii="黑体" w:hAnsi="宋体" w:eastAsia="黑体"/>
          <w:sz w:val="32"/>
          <w:szCs w:val="32"/>
        </w:rPr>
        <w:t>、</w:t>
      </w:r>
      <w:r>
        <w:rPr>
          <w:rFonts w:hint="eastAsia" w:ascii="黑体" w:hAnsi="宋体" w:eastAsia="黑体"/>
          <w:sz w:val="32"/>
          <w:szCs w:val="32"/>
          <w:lang w:eastAsia="zh-CN"/>
        </w:rPr>
        <w:t>2025</w:t>
      </w:r>
      <w:r>
        <w:rPr>
          <w:rFonts w:hint="eastAsia" w:ascii="黑体" w:hAnsi="宋体" w:eastAsia="黑体"/>
          <w:sz w:val="32"/>
          <w:szCs w:val="32"/>
        </w:rPr>
        <w:t>年度一般公共预算及政府性基金预算财政拨款支出情况说明</w:t>
      </w:r>
    </w:p>
    <w:p>
      <w:pPr>
        <w:adjustRightInd w:val="0"/>
        <w:snapToGrid w:val="0"/>
        <w:spacing w:line="560" w:lineRule="exact"/>
        <w:rPr>
          <w:rFonts w:hint="eastAsia" w:ascii="黑体" w:hAnsi="宋体" w:eastAsia="黑体"/>
          <w:sz w:val="32"/>
          <w:szCs w:val="32"/>
        </w:rPr>
      </w:pPr>
      <w:r>
        <w:rPr>
          <w:rFonts w:hint="eastAsia" w:ascii="仿宋_GB2312" w:eastAsia="仿宋_GB2312"/>
          <w:sz w:val="32"/>
          <w:szCs w:val="32"/>
        </w:rPr>
        <w:t>（一）财政拨款支出决算总体情况</w:t>
      </w:r>
    </w:p>
    <w:p>
      <w:pPr>
        <w:adjustRightInd w:val="0"/>
        <w:snapToGrid w:val="0"/>
        <w:spacing w:line="560" w:lineRule="exact"/>
        <w:ind w:firstLine="320" w:firstLineChars="100"/>
        <w:rPr>
          <w:rFonts w:hint="eastAsia" w:ascii="黑体" w:hAnsi="宋体" w:eastAsia="仿宋_GB2312"/>
          <w:sz w:val="32"/>
          <w:szCs w:val="32"/>
          <w:lang w:eastAsia="zh-CN"/>
        </w:rPr>
      </w:pPr>
      <w:r>
        <w:rPr>
          <w:rFonts w:hint="eastAsia" w:ascii="仿宋_GB2312" w:eastAsia="仿宋_GB2312"/>
          <w:sz w:val="32"/>
          <w:szCs w:val="32"/>
        </w:rPr>
        <w:t>1、</w:t>
      </w:r>
      <w:r>
        <w:rPr>
          <w:rFonts w:hint="eastAsia" w:ascii="仿宋_GB2312" w:eastAsia="仿宋_GB2312"/>
          <w:sz w:val="32"/>
          <w:szCs w:val="32"/>
          <w:lang w:eastAsia="zh-CN"/>
        </w:rPr>
        <w:t>2025</w:t>
      </w:r>
      <w:r>
        <w:rPr>
          <w:rFonts w:hint="eastAsia" w:ascii="仿宋_GB2312" w:eastAsia="仿宋_GB2312"/>
          <w:sz w:val="32"/>
          <w:szCs w:val="32"/>
        </w:rPr>
        <w:t>年一般公共预算支出为</w:t>
      </w:r>
      <w:r>
        <w:rPr>
          <w:rFonts w:hint="eastAsia" w:ascii="仿宋" w:hAnsi="仿宋" w:eastAsia="仿宋" w:cs="仿宋"/>
          <w:sz w:val="32"/>
          <w:szCs w:val="32"/>
          <w:lang w:val="en-US" w:eastAsia="zh-CN"/>
        </w:rPr>
        <w:t>581.98</w:t>
      </w:r>
      <w:r>
        <w:rPr>
          <w:rFonts w:hint="eastAsia" w:ascii="仿宋_GB2312" w:eastAsia="仿宋_GB2312"/>
          <w:sz w:val="32"/>
          <w:szCs w:val="32"/>
          <w:lang w:eastAsia="zh-CN"/>
        </w:rPr>
        <w:t>万元</w:t>
      </w:r>
      <w:r>
        <w:rPr>
          <w:rFonts w:hint="eastAsia" w:ascii="仿宋_GB2312" w:eastAsia="仿宋_GB2312"/>
          <w:sz w:val="32"/>
          <w:szCs w:val="32"/>
        </w:rPr>
        <w:t>，基本支出</w:t>
      </w:r>
      <w:r>
        <w:rPr>
          <w:rFonts w:hint="eastAsia" w:ascii="仿宋" w:hAnsi="仿宋" w:eastAsia="仿宋" w:cs="仿宋"/>
          <w:sz w:val="32"/>
          <w:szCs w:val="32"/>
          <w:lang w:val="en-US" w:eastAsia="zh-CN"/>
        </w:rPr>
        <w:t>581.98</w:t>
      </w:r>
      <w:r>
        <w:rPr>
          <w:rFonts w:hint="eastAsia" w:ascii="仿宋_GB2312" w:eastAsia="仿宋_GB2312"/>
          <w:sz w:val="32"/>
          <w:szCs w:val="32"/>
          <w:lang w:eastAsia="zh-CN"/>
        </w:rPr>
        <w:t>万元</w:t>
      </w:r>
      <w:r>
        <w:rPr>
          <w:rFonts w:hint="eastAsia" w:ascii="仿宋_GB2312" w:eastAsia="仿宋_GB2312"/>
          <w:sz w:val="32"/>
          <w:szCs w:val="32"/>
        </w:rPr>
        <w:t>，其中人员经费为</w:t>
      </w:r>
      <w:r>
        <w:rPr>
          <w:rFonts w:hint="eastAsia" w:ascii="仿宋" w:hAnsi="仿宋" w:eastAsia="仿宋" w:cs="仿宋"/>
          <w:color w:val="auto"/>
          <w:kern w:val="2"/>
          <w:sz w:val="32"/>
          <w:szCs w:val="32"/>
          <w:lang w:val="en-US" w:eastAsia="zh-CN"/>
        </w:rPr>
        <w:t>523.75</w:t>
      </w:r>
      <w:r>
        <w:rPr>
          <w:rFonts w:hint="eastAsia" w:ascii="仿宋_GB2312" w:eastAsia="仿宋_GB2312"/>
          <w:sz w:val="32"/>
          <w:szCs w:val="32"/>
          <w:lang w:eastAsia="zh-CN"/>
        </w:rPr>
        <w:t>万元</w:t>
      </w:r>
      <w:r>
        <w:rPr>
          <w:rFonts w:hint="eastAsia" w:ascii="仿宋_GB2312" w:eastAsia="仿宋_GB2312"/>
          <w:sz w:val="32"/>
          <w:szCs w:val="32"/>
        </w:rPr>
        <w:t>，日常公用经费</w:t>
      </w:r>
      <w:r>
        <w:rPr>
          <w:rFonts w:hint="eastAsia" w:ascii="仿宋" w:hAnsi="仿宋" w:eastAsia="仿宋" w:cs="仿宋"/>
          <w:b/>
          <w:sz w:val="32"/>
          <w:szCs w:val="32"/>
          <w:lang w:val="en-US" w:eastAsia="zh-CN"/>
        </w:rPr>
        <w:t>20.36</w:t>
      </w:r>
      <w:r>
        <w:rPr>
          <w:rFonts w:hint="eastAsia" w:ascii="仿宋_GB2312" w:eastAsia="仿宋_GB2312"/>
          <w:sz w:val="32"/>
          <w:szCs w:val="32"/>
          <w:lang w:eastAsia="zh-CN"/>
        </w:rPr>
        <w:t>万元</w:t>
      </w:r>
      <w:r>
        <w:rPr>
          <w:rFonts w:hint="eastAsia" w:ascii="仿宋_GB2312" w:eastAsia="仿宋_GB2312"/>
          <w:sz w:val="32"/>
          <w:szCs w:val="32"/>
        </w:rPr>
        <w:t>。</w:t>
      </w:r>
    </w:p>
    <w:p>
      <w:pPr>
        <w:adjustRightInd w:val="0"/>
        <w:snapToGrid w:val="0"/>
        <w:spacing w:line="560" w:lineRule="exact"/>
        <w:ind w:firstLine="320" w:firstLineChars="100"/>
        <w:rPr>
          <w:rFonts w:hint="eastAsia" w:ascii="仿宋_GB2312" w:eastAsia="仿宋_GB2312"/>
          <w:sz w:val="32"/>
          <w:szCs w:val="32"/>
        </w:rPr>
      </w:pPr>
      <w:r>
        <w:rPr>
          <w:rFonts w:hint="eastAsia" w:ascii="仿宋_GB2312" w:eastAsia="仿宋_GB2312"/>
          <w:sz w:val="32"/>
          <w:szCs w:val="32"/>
        </w:rPr>
        <w:t>2、</w:t>
      </w:r>
      <w:r>
        <w:rPr>
          <w:rFonts w:hint="eastAsia" w:ascii="仿宋_GB2312" w:eastAsia="仿宋_GB2312"/>
          <w:sz w:val="32"/>
          <w:szCs w:val="32"/>
          <w:lang w:eastAsia="zh-CN"/>
        </w:rPr>
        <w:t>2025</w:t>
      </w:r>
      <w:r>
        <w:rPr>
          <w:rFonts w:hint="eastAsia" w:ascii="仿宋_GB2312" w:eastAsia="仿宋_GB2312"/>
          <w:sz w:val="32"/>
          <w:szCs w:val="32"/>
        </w:rPr>
        <w:t>年政府性基金支出为</w:t>
      </w:r>
      <w:r>
        <w:rPr>
          <w:rFonts w:ascii="仿宋_GB2312" w:eastAsia="仿宋_GB2312"/>
          <w:sz w:val="32"/>
          <w:szCs w:val="32"/>
        </w:rPr>
        <w:t>0</w:t>
      </w:r>
      <w:r>
        <w:rPr>
          <w:rFonts w:hint="eastAsia" w:ascii="仿宋_GB2312" w:eastAsia="仿宋_GB2312"/>
          <w:sz w:val="32"/>
          <w:szCs w:val="32"/>
        </w:rPr>
        <w:t>万</w:t>
      </w:r>
      <w:r>
        <w:rPr>
          <w:rFonts w:hint="eastAsia" w:ascii="仿宋_GB2312" w:eastAsia="仿宋_GB2312"/>
          <w:sz w:val="32"/>
          <w:szCs w:val="32"/>
          <w:lang w:eastAsia="zh-CN"/>
        </w:rPr>
        <w:t>万元</w:t>
      </w:r>
      <w:r>
        <w:rPr>
          <w:rFonts w:hint="eastAsia" w:ascii="仿宋_GB2312" w:eastAsia="仿宋_GB2312"/>
          <w:sz w:val="32"/>
          <w:szCs w:val="32"/>
        </w:rPr>
        <w:t>。</w:t>
      </w:r>
    </w:p>
    <w:p>
      <w:pPr>
        <w:adjustRightInd w:val="0"/>
        <w:snapToGrid w:val="0"/>
        <w:spacing w:line="560" w:lineRule="exact"/>
        <w:ind w:firstLine="320" w:firstLineChars="100"/>
        <w:rPr>
          <w:rFonts w:hint="eastAsia" w:ascii="仿宋_GB2312" w:eastAsia="仿宋_GB2312"/>
          <w:sz w:val="32"/>
          <w:szCs w:val="32"/>
        </w:rPr>
      </w:pPr>
      <w:r>
        <w:rPr>
          <w:rFonts w:hint="eastAsia" w:ascii="仿宋_GB2312" w:eastAsia="仿宋_GB2312"/>
          <w:sz w:val="32"/>
          <w:szCs w:val="32"/>
        </w:rPr>
        <w:t>3、</w:t>
      </w:r>
      <w:r>
        <w:rPr>
          <w:rFonts w:hint="eastAsia" w:ascii="仿宋_GB2312" w:eastAsia="仿宋_GB2312"/>
          <w:sz w:val="32"/>
          <w:szCs w:val="32"/>
          <w:lang w:eastAsia="zh-CN"/>
        </w:rPr>
        <w:t>2025</w:t>
      </w:r>
      <w:r>
        <w:rPr>
          <w:rFonts w:hint="eastAsia" w:ascii="仿宋_GB2312" w:eastAsia="仿宋_GB2312"/>
          <w:sz w:val="32"/>
          <w:szCs w:val="32"/>
        </w:rPr>
        <w:t>年总支出为</w:t>
      </w:r>
      <w:r>
        <w:rPr>
          <w:rFonts w:hint="eastAsia" w:ascii="仿宋" w:hAnsi="仿宋" w:eastAsia="仿宋" w:cs="仿宋"/>
          <w:sz w:val="32"/>
          <w:szCs w:val="32"/>
          <w:lang w:val="en-US" w:eastAsia="zh-CN"/>
        </w:rPr>
        <w:t>663.36</w:t>
      </w:r>
      <w:r>
        <w:rPr>
          <w:rFonts w:hint="eastAsia" w:ascii="仿宋_GB2312" w:eastAsia="仿宋_GB2312"/>
          <w:sz w:val="32"/>
          <w:szCs w:val="32"/>
        </w:rPr>
        <w:t>万</w:t>
      </w:r>
      <w:r>
        <w:rPr>
          <w:rFonts w:hint="eastAsia" w:ascii="仿宋_GB2312" w:eastAsia="仿宋_GB2312"/>
          <w:sz w:val="32"/>
          <w:szCs w:val="32"/>
          <w:lang w:eastAsia="zh-CN"/>
        </w:rPr>
        <w:t>万元</w:t>
      </w:r>
      <w:r>
        <w:rPr>
          <w:rFonts w:hint="eastAsia" w:ascii="仿宋_GB2312" w:eastAsia="仿宋_GB2312"/>
          <w:sz w:val="32"/>
          <w:szCs w:val="32"/>
        </w:rPr>
        <w:t>。</w:t>
      </w:r>
    </w:p>
    <w:p>
      <w:pPr>
        <w:adjustRightInd w:val="0"/>
        <w:snapToGrid w:val="0"/>
        <w:spacing w:line="560" w:lineRule="exact"/>
        <w:rPr>
          <w:rFonts w:hint="eastAsia" w:ascii="仿宋_GB2312" w:eastAsia="仿宋_GB2312"/>
          <w:b/>
          <w:sz w:val="32"/>
          <w:szCs w:val="32"/>
        </w:rPr>
      </w:pPr>
      <w:r>
        <w:rPr>
          <w:rFonts w:hint="eastAsia" w:ascii="仿宋_GB2312" w:eastAsia="仿宋_GB2312"/>
          <w:sz w:val="32"/>
          <w:szCs w:val="32"/>
        </w:rPr>
        <w:t>（二）财政拨款支出决算结构情况</w:t>
      </w:r>
    </w:p>
    <w:p>
      <w:pPr>
        <w:adjustRightInd w:val="0"/>
        <w:snapToGrid w:val="0"/>
        <w:spacing w:line="560" w:lineRule="exact"/>
        <w:rPr>
          <w:rFonts w:ascii="仿宋" w:hAnsi="仿宋" w:eastAsia="仿宋" w:cs="仿宋"/>
          <w:color w:val="auto"/>
          <w:kern w:val="2"/>
          <w:sz w:val="32"/>
          <w:szCs w:val="32"/>
          <w:lang w:val="en-US"/>
        </w:rPr>
      </w:pPr>
      <w:r>
        <w:rPr>
          <w:rFonts w:hint="eastAsia" w:ascii="仿宋_GB2312" w:eastAsia="仿宋_GB2312"/>
          <w:sz w:val="32"/>
          <w:szCs w:val="32"/>
        </w:rPr>
        <w:t>1、</w:t>
      </w:r>
      <w:r>
        <w:rPr>
          <w:rFonts w:hint="eastAsia" w:ascii="仿宋_GB2312" w:eastAsia="仿宋_GB2312"/>
          <w:sz w:val="32"/>
          <w:szCs w:val="32"/>
          <w:lang w:eastAsia="zh-CN"/>
        </w:rPr>
        <w:t>2025</w:t>
      </w:r>
      <w:r>
        <w:rPr>
          <w:rFonts w:hint="eastAsia" w:ascii="仿宋_GB2312" w:eastAsia="仿宋_GB2312"/>
          <w:sz w:val="32"/>
          <w:szCs w:val="32"/>
        </w:rPr>
        <w:t>年一般公共预算基本支出分为</w:t>
      </w:r>
      <w:r>
        <w:rPr>
          <w:rFonts w:hint="eastAsia" w:ascii="仿宋_GB2312" w:eastAsia="仿宋_GB2312"/>
          <w:sz w:val="32"/>
          <w:szCs w:val="32"/>
          <w:lang w:eastAsia="zh-CN"/>
        </w:rPr>
        <w:t>三</w:t>
      </w:r>
      <w:r>
        <w:rPr>
          <w:rFonts w:hint="eastAsia" w:ascii="仿宋_GB2312" w:eastAsia="仿宋_GB2312"/>
          <w:sz w:val="32"/>
          <w:szCs w:val="32"/>
        </w:rPr>
        <w:t>个部分支出，工资福利支出，商品和服务支和对个人和家庭补助支出。工资福利支出为</w:t>
      </w:r>
      <w:r>
        <w:rPr>
          <w:rFonts w:hint="eastAsia" w:ascii="仿宋_GB2312" w:eastAsia="仿宋_GB2312"/>
          <w:sz w:val="32"/>
          <w:szCs w:val="32"/>
          <w:lang w:val="en-US" w:eastAsia="zh-CN"/>
        </w:rPr>
        <w:t>523.75</w:t>
      </w:r>
      <w:r>
        <w:rPr>
          <w:rFonts w:hint="eastAsia" w:ascii="仿宋_GB2312" w:eastAsia="仿宋_GB2312"/>
          <w:color w:val="000000"/>
          <w:sz w:val="32"/>
          <w:szCs w:val="32"/>
          <w:lang w:eastAsia="zh-CN"/>
        </w:rPr>
        <w:t>万元</w:t>
      </w:r>
      <w:r>
        <w:rPr>
          <w:rFonts w:hint="eastAsia" w:ascii="仿宋_GB2312" w:eastAsia="仿宋_GB2312"/>
          <w:color w:val="000000"/>
          <w:sz w:val="32"/>
          <w:szCs w:val="32"/>
        </w:rPr>
        <w:t>，商品和服务支出</w:t>
      </w:r>
      <w:r>
        <w:rPr>
          <w:rFonts w:hint="eastAsia" w:ascii="仿宋_GB2312" w:eastAsia="仿宋_GB2312"/>
          <w:color w:val="000000"/>
          <w:sz w:val="32"/>
          <w:szCs w:val="32"/>
          <w:lang w:val="en-US" w:eastAsia="zh-CN"/>
        </w:rPr>
        <w:t>20.26</w:t>
      </w:r>
      <w:r>
        <w:rPr>
          <w:rFonts w:hint="eastAsia" w:ascii="仿宋_GB2312" w:eastAsia="仿宋_GB2312"/>
          <w:color w:val="000000"/>
          <w:sz w:val="32"/>
          <w:szCs w:val="32"/>
          <w:lang w:eastAsia="zh-CN"/>
        </w:rPr>
        <w:t>万元</w:t>
      </w:r>
      <w:r>
        <w:rPr>
          <w:rFonts w:hint="eastAsia" w:ascii="仿宋_GB2312" w:eastAsia="仿宋_GB2312"/>
          <w:color w:val="000000"/>
          <w:sz w:val="32"/>
          <w:szCs w:val="32"/>
        </w:rPr>
        <w:t>，对个人和家庭服务支出为</w:t>
      </w:r>
      <w:r>
        <w:rPr>
          <w:rFonts w:hint="eastAsia" w:ascii="仿宋" w:hAnsi="仿宋" w:eastAsia="仿宋" w:cs="仿宋"/>
          <w:sz w:val="32"/>
          <w:szCs w:val="32"/>
          <w:lang w:val="en-US" w:eastAsia="zh-CN"/>
        </w:rPr>
        <w:t>37.97</w:t>
      </w:r>
      <w:r>
        <w:rPr>
          <w:rFonts w:hint="eastAsia" w:ascii="仿宋_GB2312" w:eastAsia="仿宋_GB2312"/>
          <w:color w:val="000000"/>
          <w:sz w:val="32"/>
          <w:szCs w:val="32"/>
          <w:lang w:eastAsia="zh-CN"/>
        </w:rPr>
        <w:t>万元</w:t>
      </w:r>
      <w:r>
        <w:rPr>
          <w:rFonts w:hint="eastAsia" w:ascii="仿宋" w:hAnsi="仿宋" w:eastAsia="仿宋" w:cs="仿宋"/>
          <w:sz w:val="32"/>
          <w:szCs w:val="32"/>
        </w:rPr>
        <w:t>。</w:t>
      </w:r>
      <w:r>
        <w:rPr>
          <w:rFonts w:ascii="仿宋_GB2312" w:eastAsia="仿宋_GB2312"/>
          <w:sz w:val="32"/>
          <w:szCs w:val="32"/>
        </w:rPr>
        <w:t>其中工资福利支出明细为</w:t>
      </w:r>
      <w:r>
        <w:rPr>
          <w:rFonts w:hint="eastAsia" w:ascii="仿宋" w:hAnsi="仿宋" w:eastAsia="仿宋" w:cs="仿宋"/>
          <w:color w:val="auto"/>
          <w:kern w:val="2"/>
          <w:sz w:val="32"/>
          <w:szCs w:val="32"/>
          <w:lang w:eastAsia="zh-CN"/>
        </w:rPr>
        <w:t>基本工资</w:t>
      </w:r>
      <w:r>
        <w:rPr>
          <w:rFonts w:hint="eastAsia" w:ascii="仿宋" w:hAnsi="仿宋" w:eastAsia="仿宋" w:cs="仿宋"/>
          <w:color w:val="auto"/>
          <w:kern w:val="2"/>
          <w:sz w:val="32"/>
          <w:szCs w:val="32"/>
          <w:lang w:val="en-US" w:eastAsia="zh-CN"/>
        </w:rPr>
        <w:t>57.07</w:t>
      </w:r>
      <w:r>
        <w:rPr>
          <w:rFonts w:hint="eastAsia" w:ascii="仿宋" w:hAnsi="仿宋" w:eastAsia="仿宋" w:cs="仿宋"/>
          <w:color w:val="auto"/>
          <w:kern w:val="2"/>
          <w:sz w:val="32"/>
          <w:szCs w:val="32"/>
          <w:lang w:eastAsia="zh-CN"/>
        </w:rPr>
        <w:t>万元，津贴补贴</w:t>
      </w:r>
      <w:r>
        <w:rPr>
          <w:rFonts w:hint="eastAsia" w:ascii="仿宋" w:hAnsi="仿宋" w:eastAsia="仿宋" w:cs="仿宋"/>
          <w:color w:val="auto"/>
          <w:kern w:val="2"/>
          <w:sz w:val="32"/>
          <w:szCs w:val="32"/>
          <w:lang w:val="en-US" w:eastAsia="zh-CN"/>
        </w:rPr>
        <w:t>245.71</w:t>
      </w:r>
      <w:r>
        <w:rPr>
          <w:rFonts w:hint="eastAsia" w:ascii="仿宋" w:hAnsi="仿宋" w:eastAsia="仿宋" w:cs="仿宋"/>
          <w:color w:val="auto"/>
          <w:kern w:val="2"/>
          <w:sz w:val="32"/>
          <w:szCs w:val="32"/>
          <w:lang w:eastAsia="zh-CN"/>
        </w:rPr>
        <w:t>万元，奖金</w:t>
      </w:r>
      <w:r>
        <w:rPr>
          <w:rFonts w:hint="eastAsia" w:ascii="仿宋" w:hAnsi="仿宋" w:eastAsia="仿宋" w:cs="仿宋"/>
          <w:color w:val="auto"/>
          <w:kern w:val="2"/>
          <w:sz w:val="32"/>
          <w:szCs w:val="32"/>
          <w:lang w:val="en-US" w:eastAsia="zh-CN"/>
        </w:rPr>
        <w:t>24.51万元，</w:t>
      </w:r>
      <w:r>
        <w:rPr>
          <w:rFonts w:hint="eastAsia" w:ascii="仿宋" w:hAnsi="仿宋" w:eastAsia="仿宋" w:cs="仿宋"/>
          <w:color w:val="auto"/>
          <w:kern w:val="2"/>
          <w:sz w:val="32"/>
          <w:szCs w:val="32"/>
          <w:lang w:eastAsia="zh-CN"/>
        </w:rPr>
        <w:t>伙食补助费</w:t>
      </w:r>
      <w:r>
        <w:rPr>
          <w:rFonts w:hint="eastAsia" w:ascii="仿宋" w:hAnsi="仿宋" w:eastAsia="仿宋" w:cs="仿宋"/>
          <w:color w:val="auto"/>
          <w:kern w:val="2"/>
          <w:sz w:val="32"/>
          <w:szCs w:val="32"/>
          <w:lang w:val="en-US" w:eastAsia="zh-CN"/>
        </w:rPr>
        <w:t>7.2万元，</w:t>
      </w:r>
      <w:r>
        <w:rPr>
          <w:rFonts w:hint="eastAsia" w:ascii="仿宋" w:hAnsi="仿宋" w:eastAsia="仿宋" w:cs="仿宋"/>
          <w:color w:val="auto"/>
          <w:kern w:val="2"/>
          <w:sz w:val="32"/>
          <w:szCs w:val="32"/>
          <w:lang w:eastAsia="zh-CN"/>
        </w:rPr>
        <w:t>社会保障费</w:t>
      </w:r>
      <w:r>
        <w:rPr>
          <w:rFonts w:hint="eastAsia" w:ascii="仿宋" w:hAnsi="仿宋" w:eastAsia="仿宋" w:cs="仿宋"/>
          <w:color w:val="auto"/>
          <w:kern w:val="2"/>
          <w:sz w:val="32"/>
          <w:szCs w:val="32"/>
          <w:lang w:val="en-US" w:eastAsia="zh-CN"/>
        </w:rPr>
        <w:t>77.92万元，</w:t>
      </w:r>
      <w:r>
        <w:rPr>
          <w:rFonts w:hint="eastAsia" w:ascii="仿宋" w:hAnsi="仿宋" w:eastAsia="仿宋" w:cs="仿宋"/>
          <w:color w:val="auto"/>
          <w:kern w:val="2"/>
          <w:sz w:val="32"/>
          <w:szCs w:val="32"/>
          <w:lang w:eastAsia="zh-CN"/>
        </w:rPr>
        <w:t>住房公积金</w:t>
      </w:r>
      <w:r>
        <w:rPr>
          <w:rFonts w:hint="eastAsia" w:ascii="仿宋" w:hAnsi="仿宋" w:eastAsia="仿宋" w:cs="仿宋"/>
          <w:color w:val="auto"/>
          <w:kern w:val="2"/>
          <w:sz w:val="32"/>
          <w:szCs w:val="32"/>
          <w:lang w:val="en-US" w:eastAsia="zh-CN"/>
        </w:rPr>
        <w:t>38.44万元，</w:t>
      </w:r>
      <w:r>
        <w:rPr>
          <w:rFonts w:hint="eastAsia" w:ascii="仿宋" w:hAnsi="仿宋" w:eastAsia="仿宋" w:cs="仿宋"/>
          <w:color w:val="auto"/>
          <w:kern w:val="2"/>
          <w:sz w:val="32"/>
          <w:szCs w:val="32"/>
          <w:lang w:eastAsia="zh-CN"/>
        </w:rPr>
        <w:t>医疗费</w:t>
      </w:r>
      <w:r>
        <w:rPr>
          <w:rFonts w:hint="eastAsia" w:ascii="仿宋" w:hAnsi="仿宋" w:eastAsia="仿宋" w:cs="仿宋"/>
          <w:color w:val="auto"/>
          <w:kern w:val="2"/>
          <w:sz w:val="32"/>
          <w:szCs w:val="32"/>
          <w:lang w:val="en-US" w:eastAsia="zh-CN"/>
        </w:rPr>
        <w:t>3.72万元，</w:t>
      </w:r>
      <w:r>
        <w:rPr>
          <w:rFonts w:hint="eastAsia" w:ascii="仿宋" w:hAnsi="仿宋" w:eastAsia="仿宋" w:cs="仿宋"/>
          <w:color w:val="auto"/>
          <w:kern w:val="2"/>
          <w:sz w:val="32"/>
          <w:szCs w:val="32"/>
          <w:lang w:eastAsia="zh-CN"/>
        </w:rPr>
        <w:t>其他工资福利支出</w:t>
      </w:r>
      <w:r>
        <w:rPr>
          <w:rFonts w:hint="eastAsia" w:ascii="仿宋" w:hAnsi="仿宋" w:eastAsia="仿宋" w:cs="仿宋"/>
          <w:color w:val="auto"/>
          <w:kern w:val="2"/>
          <w:sz w:val="32"/>
          <w:szCs w:val="32"/>
          <w:lang w:val="en-US" w:eastAsia="zh-CN"/>
        </w:rPr>
        <w:t>69.19万元</w:t>
      </w:r>
      <w:r>
        <w:rPr>
          <w:rFonts w:ascii="仿宋_GB2312" w:eastAsia="仿宋_GB2312"/>
          <w:sz w:val="32"/>
          <w:szCs w:val="32"/>
        </w:rPr>
        <w:t>。商品和服务支出明细为</w:t>
      </w:r>
      <w:r>
        <w:rPr>
          <w:rFonts w:ascii="仿宋" w:hAnsi="仿宋" w:eastAsia="仿宋" w:cs="仿宋"/>
          <w:color w:val="auto"/>
          <w:kern w:val="2"/>
          <w:sz w:val="32"/>
          <w:szCs w:val="32"/>
        </w:rPr>
        <w:t>办公费</w:t>
      </w:r>
      <w:r>
        <w:rPr>
          <w:rFonts w:hint="eastAsia" w:ascii="仿宋" w:hAnsi="仿宋" w:eastAsia="仿宋" w:cs="仿宋"/>
          <w:color w:val="auto"/>
          <w:kern w:val="2"/>
          <w:sz w:val="32"/>
          <w:szCs w:val="32"/>
          <w:lang w:val="en-US" w:eastAsia="zh-CN"/>
        </w:rPr>
        <w:t>0.79</w:t>
      </w:r>
      <w:r>
        <w:rPr>
          <w:rFonts w:hint="eastAsia" w:ascii="仿宋" w:hAnsi="仿宋" w:eastAsia="仿宋" w:cs="仿宋"/>
          <w:color w:val="auto"/>
          <w:kern w:val="2"/>
          <w:sz w:val="32"/>
          <w:szCs w:val="32"/>
          <w:lang w:eastAsia="zh-CN"/>
        </w:rPr>
        <w:t>万元</w:t>
      </w:r>
      <w:r>
        <w:rPr>
          <w:rFonts w:ascii="仿宋" w:hAnsi="仿宋" w:eastAsia="仿宋" w:cs="仿宋"/>
          <w:color w:val="auto"/>
          <w:kern w:val="2"/>
          <w:sz w:val="32"/>
          <w:szCs w:val="32"/>
        </w:rPr>
        <w:t>、印刷费</w:t>
      </w:r>
      <w:r>
        <w:rPr>
          <w:rFonts w:hint="eastAsia" w:ascii="仿宋" w:hAnsi="仿宋" w:eastAsia="仿宋" w:cs="仿宋"/>
          <w:color w:val="auto"/>
          <w:kern w:val="2"/>
          <w:sz w:val="32"/>
          <w:szCs w:val="32"/>
          <w:lang w:val="en-US" w:eastAsia="zh-CN"/>
        </w:rPr>
        <w:t>0.3</w:t>
      </w:r>
      <w:r>
        <w:rPr>
          <w:rFonts w:hint="eastAsia" w:ascii="仿宋" w:hAnsi="仿宋" w:eastAsia="仿宋" w:cs="仿宋"/>
          <w:color w:val="auto"/>
          <w:kern w:val="2"/>
          <w:sz w:val="32"/>
          <w:szCs w:val="32"/>
          <w:lang w:eastAsia="zh-CN"/>
        </w:rPr>
        <w:t>万元</w:t>
      </w:r>
      <w:r>
        <w:rPr>
          <w:rFonts w:ascii="仿宋" w:hAnsi="仿宋" w:eastAsia="仿宋" w:cs="仿宋"/>
          <w:color w:val="auto"/>
          <w:kern w:val="2"/>
          <w:sz w:val="32"/>
          <w:szCs w:val="32"/>
        </w:rPr>
        <w:t>、</w:t>
      </w:r>
      <w:r>
        <w:rPr>
          <w:rFonts w:hint="eastAsia" w:ascii="仿宋" w:hAnsi="仿宋" w:eastAsia="仿宋" w:cs="仿宋"/>
          <w:color w:val="auto"/>
          <w:kern w:val="2"/>
          <w:sz w:val="32"/>
          <w:szCs w:val="32"/>
          <w:lang w:eastAsia="zh-CN"/>
        </w:rPr>
        <w:t>水费</w:t>
      </w:r>
      <w:r>
        <w:rPr>
          <w:rFonts w:hint="eastAsia" w:ascii="仿宋" w:hAnsi="仿宋" w:eastAsia="仿宋" w:cs="仿宋"/>
          <w:color w:val="auto"/>
          <w:kern w:val="2"/>
          <w:sz w:val="32"/>
          <w:szCs w:val="32"/>
          <w:lang w:val="en-US" w:eastAsia="zh-CN"/>
        </w:rPr>
        <w:t>1.5</w:t>
      </w:r>
      <w:r>
        <w:rPr>
          <w:rFonts w:hint="eastAsia" w:ascii="仿宋" w:hAnsi="仿宋" w:eastAsia="仿宋" w:cs="仿宋"/>
          <w:color w:val="auto"/>
          <w:kern w:val="2"/>
          <w:sz w:val="32"/>
          <w:szCs w:val="32"/>
          <w:lang w:eastAsia="zh-CN"/>
        </w:rPr>
        <w:t>万元、电费</w:t>
      </w:r>
      <w:r>
        <w:rPr>
          <w:rFonts w:hint="eastAsia" w:ascii="仿宋" w:hAnsi="仿宋" w:eastAsia="仿宋" w:cs="仿宋"/>
          <w:color w:val="auto"/>
          <w:kern w:val="2"/>
          <w:sz w:val="32"/>
          <w:szCs w:val="32"/>
          <w:lang w:val="en-US" w:eastAsia="zh-CN"/>
        </w:rPr>
        <w:t>1.5</w:t>
      </w:r>
      <w:r>
        <w:rPr>
          <w:rFonts w:hint="eastAsia" w:ascii="仿宋" w:hAnsi="仿宋" w:eastAsia="仿宋" w:cs="仿宋"/>
          <w:color w:val="auto"/>
          <w:kern w:val="2"/>
          <w:sz w:val="32"/>
          <w:szCs w:val="32"/>
          <w:lang w:eastAsia="zh-CN"/>
        </w:rPr>
        <w:t>万元</w:t>
      </w:r>
      <w:r>
        <w:rPr>
          <w:rFonts w:ascii="仿宋" w:hAnsi="仿宋" w:eastAsia="仿宋" w:cs="仿宋"/>
          <w:color w:val="auto"/>
          <w:kern w:val="2"/>
          <w:sz w:val="32"/>
          <w:szCs w:val="32"/>
        </w:rPr>
        <w:t>、差旅费</w:t>
      </w:r>
      <w:r>
        <w:rPr>
          <w:rFonts w:hint="eastAsia" w:ascii="仿宋" w:hAnsi="仿宋" w:eastAsia="仿宋" w:cs="仿宋"/>
          <w:color w:val="auto"/>
          <w:kern w:val="2"/>
          <w:sz w:val="32"/>
          <w:szCs w:val="32"/>
          <w:lang w:val="en-US" w:eastAsia="zh-CN"/>
        </w:rPr>
        <w:t>0.95万元、维修费0.79万元</w:t>
      </w:r>
      <w:r>
        <w:rPr>
          <w:rFonts w:ascii="仿宋" w:hAnsi="仿宋" w:eastAsia="仿宋" w:cs="仿宋"/>
          <w:color w:val="auto"/>
          <w:kern w:val="2"/>
          <w:sz w:val="32"/>
          <w:szCs w:val="32"/>
          <w:lang w:val="en-US"/>
        </w:rPr>
        <w:t>、</w:t>
      </w:r>
      <w:r>
        <w:rPr>
          <w:rFonts w:hint="eastAsia" w:ascii="仿宋" w:hAnsi="仿宋" w:eastAsia="仿宋" w:cs="仿宋"/>
          <w:color w:val="auto"/>
          <w:kern w:val="2"/>
          <w:sz w:val="32"/>
          <w:szCs w:val="32"/>
          <w:lang w:eastAsia="zh-CN"/>
        </w:rPr>
        <w:t>工会经费</w:t>
      </w:r>
      <w:r>
        <w:rPr>
          <w:rFonts w:hint="eastAsia" w:ascii="仿宋" w:hAnsi="仿宋" w:eastAsia="仿宋" w:cs="仿宋"/>
          <w:color w:val="auto"/>
          <w:kern w:val="2"/>
          <w:sz w:val="32"/>
          <w:szCs w:val="32"/>
          <w:lang w:val="en-US" w:eastAsia="zh-CN"/>
        </w:rPr>
        <w:t>5.04</w:t>
      </w:r>
      <w:r>
        <w:rPr>
          <w:rFonts w:hint="eastAsia" w:ascii="仿宋" w:hAnsi="仿宋" w:eastAsia="仿宋" w:cs="仿宋"/>
          <w:color w:val="auto"/>
          <w:kern w:val="2"/>
          <w:sz w:val="32"/>
          <w:szCs w:val="32"/>
          <w:lang w:eastAsia="zh-CN"/>
        </w:rPr>
        <w:t>万元</w:t>
      </w:r>
      <w:r>
        <w:rPr>
          <w:rFonts w:ascii="仿宋" w:hAnsi="仿宋" w:eastAsia="仿宋" w:cs="仿宋"/>
          <w:color w:val="auto"/>
          <w:kern w:val="2"/>
          <w:sz w:val="32"/>
          <w:szCs w:val="32"/>
        </w:rPr>
        <w:t>、公务用车运行维护费</w:t>
      </w:r>
      <w:r>
        <w:rPr>
          <w:rFonts w:hint="eastAsia" w:ascii="仿宋" w:hAnsi="仿宋" w:eastAsia="仿宋" w:cs="仿宋"/>
          <w:color w:val="auto"/>
          <w:kern w:val="2"/>
          <w:sz w:val="32"/>
          <w:szCs w:val="32"/>
          <w:lang w:val="en-US" w:eastAsia="zh-CN"/>
        </w:rPr>
        <w:t>2.6</w:t>
      </w:r>
      <w:r>
        <w:rPr>
          <w:rFonts w:hint="eastAsia" w:ascii="仿宋" w:hAnsi="仿宋" w:eastAsia="仿宋" w:cs="仿宋"/>
          <w:color w:val="auto"/>
          <w:kern w:val="2"/>
          <w:sz w:val="32"/>
          <w:szCs w:val="32"/>
          <w:lang w:eastAsia="zh-CN"/>
        </w:rPr>
        <w:t>万元</w:t>
      </w:r>
      <w:r>
        <w:rPr>
          <w:rFonts w:ascii="仿宋" w:hAnsi="仿宋" w:eastAsia="仿宋" w:cs="仿宋"/>
          <w:color w:val="auto"/>
          <w:kern w:val="2"/>
          <w:sz w:val="32"/>
          <w:szCs w:val="32"/>
        </w:rPr>
        <w:t>。其他商品和服务支出：</w:t>
      </w:r>
      <w:r>
        <w:rPr>
          <w:rFonts w:hint="eastAsia" w:ascii="仿宋" w:hAnsi="仿宋" w:eastAsia="仿宋" w:cs="仿宋"/>
          <w:color w:val="auto"/>
          <w:kern w:val="2"/>
          <w:sz w:val="32"/>
          <w:szCs w:val="32"/>
          <w:lang w:val="en-US" w:eastAsia="zh-CN"/>
        </w:rPr>
        <w:t>6.8</w:t>
      </w:r>
      <w:r>
        <w:rPr>
          <w:rFonts w:hint="eastAsia" w:ascii="仿宋" w:hAnsi="仿宋" w:eastAsia="仿宋" w:cs="仿宋"/>
          <w:color w:val="auto"/>
          <w:kern w:val="2"/>
          <w:sz w:val="32"/>
          <w:szCs w:val="32"/>
          <w:lang w:eastAsia="zh-CN"/>
        </w:rPr>
        <w:t>万元</w:t>
      </w:r>
      <w:r>
        <w:rPr>
          <w:rFonts w:ascii="仿宋" w:hAnsi="仿宋" w:eastAsia="仿宋" w:cs="仿宋"/>
          <w:sz w:val="32"/>
          <w:szCs w:val="32"/>
        </w:rPr>
        <w:t>。</w:t>
      </w:r>
      <w:r>
        <w:rPr>
          <w:rFonts w:hint="eastAsia" w:ascii="仿宋" w:hAnsi="仿宋" w:eastAsia="仿宋" w:cs="仿宋"/>
          <w:color w:val="auto"/>
          <w:kern w:val="2"/>
          <w:sz w:val="32"/>
          <w:szCs w:val="32"/>
          <w:lang w:eastAsia="zh-CN"/>
        </w:rPr>
        <w:t>对个人和家庭的补助</w:t>
      </w:r>
      <w:r>
        <w:rPr>
          <w:rFonts w:hint="eastAsia" w:ascii="仿宋" w:hAnsi="仿宋" w:eastAsia="仿宋" w:cs="仿宋"/>
          <w:color w:val="auto"/>
          <w:kern w:val="2"/>
          <w:sz w:val="32"/>
          <w:szCs w:val="32"/>
          <w:lang w:val="en-US" w:eastAsia="zh-CN"/>
        </w:rPr>
        <w:t>37.97万元</w:t>
      </w:r>
      <w:r>
        <w:rPr>
          <w:rFonts w:ascii="仿宋" w:hAnsi="仿宋" w:eastAsia="仿宋" w:cs="仿宋"/>
          <w:color w:val="auto"/>
          <w:kern w:val="2"/>
          <w:sz w:val="32"/>
          <w:szCs w:val="32"/>
        </w:rPr>
        <w:t>。</w:t>
      </w:r>
    </w:p>
    <w:p>
      <w:pPr>
        <w:adjustRightInd w:val="0"/>
        <w:snapToGrid w:val="0"/>
        <w:spacing w:line="560" w:lineRule="exact"/>
        <w:ind w:firstLine="320" w:firstLineChars="100"/>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2025</w:t>
      </w:r>
      <w:r>
        <w:rPr>
          <w:rFonts w:hint="eastAsia" w:ascii="仿宋" w:hAnsi="仿宋" w:eastAsia="仿宋" w:cs="仿宋"/>
          <w:sz w:val="32"/>
          <w:szCs w:val="32"/>
        </w:rPr>
        <w:t>年政府性基金预算支出为</w:t>
      </w:r>
      <w:r>
        <w:rPr>
          <w:rFonts w:ascii="仿宋" w:hAnsi="仿宋" w:eastAsia="仿宋" w:cs="仿宋"/>
          <w:sz w:val="32"/>
          <w:szCs w:val="32"/>
        </w:rPr>
        <w:t>0</w:t>
      </w:r>
      <w:r>
        <w:rPr>
          <w:rFonts w:hint="eastAsia" w:ascii="仿宋" w:hAnsi="仿宋" w:eastAsia="仿宋" w:cs="仿宋"/>
          <w:sz w:val="32"/>
          <w:szCs w:val="32"/>
        </w:rPr>
        <w:t>万</w:t>
      </w:r>
      <w:r>
        <w:rPr>
          <w:rFonts w:hint="eastAsia" w:ascii="仿宋" w:hAnsi="仿宋" w:eastAsia="仿宋" w:cs="仿宋"/>
          <w:sz w:val="32"/>
          <w:szCs w:val="32"/>
          <w:lang w:eastAsia="zh-CN"/>
        </w:rPr>
        <w:t>万元</w:t>
      </w:r>
      <w:r>
        <w:rPr>
          <w:rFonts w:hint="eastAsia" w:ascii="仿宋" w:hAnsi="仿宋" w:eastAsia="仿宋" w:cs="仿宋"/>
          <w:sz w:val="32"/>
          <w:szCs w:val="32"/>
        </w:rPr>
        <w:t>。</w:t>
      </w:r>
    </w:p>
    <w:p>
      <w:pPr>
        <w:adjustRightInd w:val="0"/>
        <w:snapToGrid w:val="0"/>
        <w:spacing w:line="560" w:lineRule="exact"/>
        <w:ind w:left="420" w:leftChars="200"/>
        <w:rPr>
          <w:rFonts w:hint="eastAsia" w:ascii="仿宋_GB2312" w:eastAsia="仿宋_GB2312"/>
          <w:sz w:val="32"/>
          <w:szCs w:val="32"/>
        </w:rPr>
      </w:pPr>
      <w:r>
        <w:rPr>
          <w:rFonts w:hint="eastAsia" w:ascii="仿宋_GB2312" w:eastAsia="仿宋_GB2312"/>
          <w:sz w:val="32"/>
          <w:szCs w:val="32"/>
        </w:rPr>
        <w:t>（三）财政拨款支出决算具体情况</w:t>
      </w:r>
    </w:p>
    <w:p>
      <w:pPr>
        <w:adjustRightInd w:val="0"/>
        <w:snapToGrid w:val="0"/>
        <w:spacing w:line="560" w:lineRule="exact"/>
        <w:ind w:firstLine="627" w:firstLineChars="196"/>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教育支出（类）进修及培训（款）教师进修（项）</w:t>
      </w:r>
      <w:r>
        <w:rPr>
          <w:rFonts w:hint="eastAsia" w:ascii="仿宋" w:hAnsi="仿宋" w:eastAsia="仿宋" w:cs="仿宋"/>
          <w:sz w:val="32"/>
          <w:szCs w:val="32"/>
          <w:lang w:val="en-US" w:eastAsia="zh-CN"/>
        </w:rPr>
        <w:t>425.78</w:t>
      </w:r>
      <w:r>
        <w:rPr>
          <w:rFonts w:hint="eastAsia" w:ascii="仿宋" w:hAnsi="仿宋" w:eastAsia="仿宋" w:cs="仿宋"/>
          <w:sz w:val="32"/>
          <w:szCs w:val="32"/>
          <w:lang w:eastAsia="zh-CN"/>
        </w:rPr>
        <w:t>万元</w:t>
      </w:r>
      <w:r>
        <w:rPr>
          <w:rFonts w:hint="eastAsia" w:ascii="仿宋" w:hAnsi="仿宋" w:eastAsia="仿宋" w:cs="仿宋"/>
          <w:sz w:val="32"/>
          <w:szCs w:val="32"/>
        </w:rPr>
        <w:t>。</w:t>
      </w:r>
    </w:p>
    <w:p>
      <w:pPr>
        <w:adjustRightInd w:val="0"/>
        <w:snapToGrid w:val="0"/>
        <w:spacing w:line="560" w:lineRule="exact"/>
        <w:ind w:firstLine="627" w:firstLineChars="196"/>
        <w:rPr>
          <w:rFonts w:hint="eastAsia" w:ascii="仿宋" w:hAnsi="仿宋" w:eastAsia="仿宋" w:cs="仿宋"/>
          <w:sz w:val="32"/>
          <w:szCs w:val="32"/>
        </w:rPr>
      </w:pPr>
      <w:r>
        <w:rPr>
          <w:rFonts w:hint="eastAsia" w:ascii="仿宋" w:hAnsi="仿宋" w:eastAsia="仿宋" w:cs="仿宋"/>
          <w:sz w:val="32"/>
          <w:szCs w:val="32"/>
        </w:rPr>
        <w:t>2、社会保障和就业支出（类）行政事业单位离退休（款）机关事业单位基本养老保险缴费支出（项）</w:t>
      </w:r>
      <w:r>
        <w:rPr>
          <w:rFonts w:hint="eastAsia" w:ascii="仿宋" w:hAnsi="仿宋" w:eastAsia="仿宋" w:cs="仿宋"/>
          <w:sz w:val="32"/>
          <w:szCs w:val="32"/>
          <w:lang w:val="en-US" w:eastAsia="zh-CN"/>
        </w:rPr>
        <w:t>44.66</w:t>
      </w:r>
      <w:r>
        <w:rPr>
          <w:rFonts w:hint="eastAsia" w:ascii="仿宋" w:hAnsi="仿宋" w:eastAsia="仿宋" w:cs="仿宋"/>
          <w:sz w:val="32"/>
          <w:szCs w:val="32"/>
          <w:lang w:eastAsia="zh-CN"/>
        </w:rPr>
        <w:t>万元</w:t>
      </w:r>
      <w:r>
        <w:rPr>
          <w:rFonts w:hint="eastAsia" w:ascii="仿宋" w:hAnsi="仿宋" w:eastAsia="仿宋" w:cs="仿宋"/>
          <w:sz w:val="32"/>
          <w:szCs w:val="32"/>
        </w:rPr>
        <w:t>。</w:t>
      </w:r>
    </w:p>
    <w:p>
      <w:pPr>
        <w:adjustRightInd w:val="0"/>
        <w:snapToGrid w:val="0"/>
        <w:spacing w:line="560" w:lineRule="exact"/>
        <w:ind w:firstLine="627" w:firstLineChars="196"/>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3、社会保障和就业支出（类）抚恤（款）死亡抚恤（项）37.97万元。</w:t>
      </w:r>
    </w:p>
    <w:p>
      <w:pPr>
        <w:adjustRightInd w:val="0"/>
        <w:snapToGrid w:val="0"/>
        <w:spacing w:line="560" w:lineRule="exact"/>
        <w:ind w:firstLine="627" w:firstLineChars="196"/>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、卫生健康支出（类）行政事业单位医疗（款）事业单位医疗（项）</w:t>
      </w:r>
      <w:r>
        <w:rPr>
          <w:rFonts w:hint="eastAsia" w:ascii="仿宋" w:hAnsi="仿宋" w:eastAsia="仿宋" w:cs="仿宋"/>
          <w:sz w:val="32"/>
          <w:szCs w:val="32"/>
          <w:lang w:val="en-US" w:eastAsia="zh-CN"/>
        </w:rPr>
        <w:t>21.77</w:t>
      </w:r>
      <w:r>
        <w:rPr>
          <w:rFonts w:hint="eastAsia" w:ascii="仿宋" w:hAnsi="仿宋" w:eastAsia="仿宋" w:cs="仿宋"/>
          <w:sz w:val="32"/>
          <w:szCs w:val="32"/>
          <w:lang w:eastAsia="zh-CN"/>
        </w:rPr>
        <w:t>万元</w:t>
      </w:r>
      <w:r>
        <w:rPr>
          <w:rFonts w:hint="eastAsia" w:ascii="仿宋" w:hAnsi="仿宋" w:eastAsia="仿宋" w:cs="仿宋"/>
          <w:sz w:val="32"/>
          <w:szCs w:val="32"/>
        </w:rPr>
        <w:t>。</w:t>
      </w:r>
    </w:p>
    <w:p>
      <w:pPr>
        <w:adjustRightInd w:val="0"/>
        <w:snapToGrid w:val="0"/>
        <w:spacing w:line="560" w:lineRule="exact"/>
        <w:ind w:firstLine="627" w:firstLineChars="196"/>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、卫生健康支出（类）行政事业单位医疗（款）其他行政事业单位医疗支出（项）</w:t>
      </w:r>
      <w:r>
        <w:rPr>
          <w:rFonts w:hint="eastAsia" w:ascii="仿宋" w:hAnsi="仿宋" w:eastAsia="仿宋" w:cs="仿宋"/>
          <w:sz w:val="32"/>
          <w:szCs w:val="32"/>
          <w:lang w:val="en-US" w:eastAsia="zh-CN"/>
        </w:rPr>
        <w:t>3.72</w:t>
      </w:r>
      <w:r>
        <w:rPr>
          <w:rFonts w:hint="eastAsia" w:ascii="仿宋" w:hAnsi="仿宋" w:eastAsia="仿宋" w:cs="仿宋"/>
          <w:sz w:val="32"/>
          <w:szCs w:val="32"/>
          <w:lang w:eastAsia="zh-CN"/>
        </w:rPr>
        <w:t>万元</w:t>
      </w:r>
      <w:r>
        <w:rPr>
          <w:rFonts w:hint="eastAsia" w:ascii="仿宋" w:hAnsi="仿宋" w:eastAsia="仿宋" w:cs="仿宋"/>
          <w:sz w:val="32"/>
          <w:szCs w:val="32"/>
        </w:rPr>
        <w:t>。</w:t>
      </w:r>
    </w:p>
    <w:p>
      <w:pPr>
        <w:adjustRightInd w:val="0"/>
        <w:snapToGrid w:val="0"/>
        <w:spacing w:line="560" w:lineRule="exact"/>
        <w:ind w:firstLine="627" w:firstLineChars="196"/>
        <w:rPr>
          <w:rFonts w:hint="eastAsia" w:ascii="仿宋" w:hAnsi="仿宋" w:eastAsia="仿宋" w:cs="仿宋"/>
          <w:sz w:val="32"/>
          <w:szCs w:val="32"/>
          <w:lang w:eastAsia="zh-CN"/>
        </w:rPr>
      </w:pPr>
      <w:r>
        <w:rPr>
          <w:rFonts w:hint="eastAsia" w:ascii="仿宋" w:hAnsi="仿宋" w:eastAsia="仿宋" w:cs="仿宋"/>
          <w:sz w:val="32"/>
          <w:szCs w:val="32"/>
          <w:lang w:val="en-US" w:eastAsia="zh-CN"/>
        </w:rPr>
        <w:t>6</w:t>
      </w:r>
      <w:r>
        <w:rPr>
          <w:rFonts w:hint="eastAsia" w:ascii="仿宋" w:hAnsi="仿宋" w:eastAsia="仿宋" w:cs="仿宋"/>
          <w:sz w:val="32"/>
          <w:szCs w:val="32"/>
        </w:rPr>
        <w:t>、住房保障支出（类）住房改革支出（款）住房公积金（项）</w:t>
      </w:r>
      <w:r>
        <w:rPr>
          <w:rFonts w:hint="eastAsia" w:ascii="仿宋" w:hAnsi="仿宋" w:eastAsia="仿宋" w:cs="仿宋"/>
          <w:sz w:val="32"/>
          <w:szCs w:val="32"/>
          <w:lang w:val="en-US" w:eastAsia="zh-CN"/>
        </w:rPr>
        <w:t>38.44</w:t>
      </w:r>
      <w:r>
        <w:rPr>
          <w:rFonts w:hint="eastAsia" w:ascii="仿宋" w:hAnsi="仿宋" w:eastAsia="仿宋" w:cs="仿宋"/>
          <w:sz w:val="32"/>
          <w:szCs w:val="32"/>
          <w:lang w:eastAsia="zh-CN"/>
        </w:rPr>
        <w:t>万元</w:t>
      </w:r>
    </w:p>
    <w:p>
      <w:pPr>
        <w:adjustRightInd w:val="0"/>
        <w:snapToGrid w:val="0"/>
        <w:spacing w:line="560" w:lineRule="exact"/>
        <w:rPr>
          <w:rFonts w:ascii="黑体" w:hAnsi="宋体" w:eastAsia="黑体"/>
          <w:b/>
          <w:sz w:val="32"/>
          <w:szCs w:val="32"/>
        </w:rPr>
      </w:pPr>
      <w:r>
        <w:rPr>
          <w:rFonts w:hint="eastAsia" w:ascii="黑体" w:hAnsi="宋体" w:eastAsia="黑体"/>
          <w:b/>
          <w:sz w:val="32"/>
          <w:szCs w:val="32"/>
        </w:rPr>
        <w:t>七、</w:t>
      </w:r>
      <w:r>
        <w:rPr>
          <w:rFonts w:hint="eastAsia" w:ascii="黑体" w:hAnsi="宋体" w:eastAsia="黑体"/>
          <w:b/>
          <w:sz w:val="32"/>
          <w:szCs w:val="32"/>
          <w:lang w:eastAsia="zh-CN"/>
        </w:rPr>
        <w:t>2025</w:t>
      </w:r>
      <w:r>
        <w:rPr>
          <w:rFonts w:hint="eastAsia" w:ascii="黑体" w:hAnsi="宋体" w:eastAsia="黑体"/>
          <w:b/>
          <w:sz w:val="32"/>
          <w:szCs w:val="32"/>
        </w:rPr>
        <w:t>年度“三公”经费预决算情况说明</w:t>
      </w:r>
    </w:p>
    <w:p>
      <w:pPr>
        <w:adjustRightInd w:val="0"/>
        <w:snapToGrid w:val="0"/>
        <w:spacing w:line="560" w:lineRule="exact"/>
        <w:rPr>
          <w:rFonts w:hint="eastAsia" w:ascii="黑体" w:hAnsi="宋体" w:eastAsia="黑体"/>
          <w:b/>
          <w:sz w:val="32"/>
          <w:szCs w:val="32"/>
        </w:rPr>
      </w:pPr>
      <w:r>
        <w:rPr>
          <w:rFonts w:hint="eastAsia" w:ascii="方正小标宋简体" w:hAnsi="宋体" w:eastAsia="方正小标宋简体"/>
          <w:sz w:val="32"/>
          <w:szCs w:val="32"/>
        </w:rPr>
        <w:t>拉萨那曲教师继续教育学校</w:t>
      </w:r>
      <w:r>
        <w:rPr>
          <w:rFonts w:hint="eastAsia" w:ascii="方正小标宋简体" w:hAnsi="宋体" w:eastAsia="方正小标宋简体" w:cs="宋体"/>
          <w:bCs/>
          <w:kern w:val="0"/>
          <w:sz w:val="32"/>
          <w:szCs w:val="32"/>
          <w:lang w:eastAsia="zh-CN"/>
        </w:rPr>
        <w:t>2025</w:t>
      </w:r>
      <w:r>
        <w:rPr>
          <w:rFonts w:hint="eastAsia" w:ascii="方正小标宋简体" w:hAnsi="宋体" w:eastAsia="方正小标宋简体" w:cs="宋体"/>
          <w:bCs/>
          <w:kern w:val="0"/>
          <w:sz w:val="32"/>
          <w:szCs w:val="32"/>
        </w:rPr>
        <w:t>年“三公”经费情况表</w:t>
      </w:r>
    </w:p>
    <w:p>
      <w:pPr>
        <w:adjustRightInd w:val="0"/>
        <w:snapToGrid w:val="0"/>
        <w:spacing w:line="600" w:lineRule="exact"/>
        <w:ind w:right="120"/>
        <w:jc w:val="right"/>
        <w:rPr>
          <w:rFonts w:hint="eastAsia" w:ascii="宋体" w:hAnsi="宋体" w:eastAsia="宋体"/>
          <w:sz w:val="28"/>
          <w:szCs w:val="28"/>
          <w:lang w:eastAsia="zh-CN"/>
        </w:rPr>
      </w:pPr>
      <w:r>
        <w:rPr>
          <w:rFonts w:hint="eastAsia" w:ascii="宋体" w:hAnsi="宋体" w:cs="宋体"/>
          <w:kern w:val="0"/>
          <w:sz w:val="28"/>
          <w:szCs w:val="28"/>
        </w:rPr>
        <w:t>单位：万</w:t>
      </w:r>
      <w:r>
        <w:rPr>
          <w:rFonts w:hint="eastAsia" w:ascii="宋体" w:hAnsi="宋体" w:cs="宋体"/>
          <w:kern w:val="0"/>
          <w:sz w:val="28"/>
          <w:szCs w:val="28"/>
          <w:lang w:eastAsia="zh-CN"/>
        </w:rPr>
        <w:t>万元</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14"/>
        <w:gridCol w:w="1853"/>
        <w:gridCol w:w="1418"/>
        <w:gridCol w:w="17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exact"/>
          <w:jc w:val="center"/>
        </w:trPr>
        <w:tc>
          <w:tcPr>
            <w:tcW w:w="4314" w:type="dxa"/>
            <w:noWrap w:val="0"/>
            <w:vAlign w:val="top"/>
          </w:tcPr>
          <w:p>
            <w:pPr>
              <w:widowControl/>
              <w:adjustRightInd w:val="0"/>
              <w:snapToGrid w:val="0"/>
              <w:spacing w:line="600" w:lineRule="exact"/>
              <w:jc w:val="center"/>
              <w:rPr>
                <w:rFonts w:hint="eastAsia" w:ascii="仿宋_GB2312" w:hAnsi="宋体" w:eastAsia="仿宋_GB2312" w:cs="宋体"/>
                <w:b/>
                <w:kern w:val="0"/>
                <w:sz w:val="24"/>
              </w:rPr>
            </w:pPr>
            <w:r>
              <w:rPr>
                <w:rFonts w:hint="eastAsia" w:ascii="仿宋_GB2312" w:hAnsi="宋体" w:eastAsia="仿宋_GB2312" w:cs="宋体"/>
                <w:b/>
                <w:kern w:val="0"/>
                <w:sz w:val="24"/>
              </w:rPr>
              <w:t>项  目</w:t>
            </w:r>
          </w:p>
        </w:tc>
        <w:tc>
          <w:tcPr>
            <w:tcW w:w="1853" w:type="dxa"/>
            <w:noWrap w:val="0"/>
            <w:vAlign w:val="top"/>
          </w:tcPr>
          <w:p>
            <w:pPr>
              <w:widowControl/>
              <w:adjustRightInd w:val="0"/>
              <w:snapToGrid w:val="0"/>
              <w:spacing w:line="600" w:lineRule="exact"/>
              <w:jc w:val="center"/>
              <w:rPr>
                <w:rFonts w:hint="eastAsia" w:ascii="仿宋_GB2312" w:hAnsi="宋体" w:eastAsia="仿宋_GB2312" w:cs="宋体"/>
                <w:b/>
                <w:kern w:val="0"/>
                <w:sz w:val="24"/>
              </w:rPr>
            </w:pPr>
            <w:r>
              <w:rPr>
                <w:rFonts w:hint="eastAsia" w:ascii="仿宋_GB2312" w:hAnsi="宋体" w:eastAsia="仿宋_GB2312" w:cs="宋体"/>
                <w:b/>
                <w:kern w:val="0"/>
                <w:sz w:val="24"/>
              </w:rPr>
              <w:t>预算数</w:t>
            </w:r>
          </w:p>
        </w:tc>
        <w:tc>
          <w:tcPr>
            <w:tcW w:w="1418" w:type="dxa"/>
            <w:noWrap w:val="0"/>
            <w:vAlign w:val="top"/>
          </w:tcPr>
          <w:p>
            <w:pPr>
              <w:widowControl/>
              <w:adjustRightInd w:val="0"/>
              <w:snapToGrid w:val="0"/>
              <w:spacing w:line="600" w:lineRule="exact"/>
              <w:jc w:val="center"/>
              <w:rPr>
                <w:rFonts w:hint="eastAsia" w:ascii="仿宋_GB2312" w:hAnsi="宋体" w:eastAsia="仿宋_GB2312" w:cs="宋体"/>
                <w:b/>
                <w:kern w:val="0"/>
                <w:sz w:val="24"/>
              </w:rPr>
            </w:pPr>
            <w:r>
              <w:rPr>
                <w:rFonts w:hint="eastAsia" w:ascii="仿宋_GB2312" w:hAnsi="宋体" w:eastAsia="仿宋_GB2312" w:cs="宋体"/>
                <w:b/>
                <w:kern w:val="0"/>
                <w:sz w:val="24"/>
              </w:rPr>
              <w:t>决算数</w:t>
            </w:r>
          </w:p>
        </w:tc>
        <w:tc>
          <w:tcPr>
            <w:tcW w:w="1714" w:type="dxa"/>
            <w:noWrap w:val="0"/>
            <w:vAlign w:val="top"/>
          </w:tcPr>
          <w:p>
            <w:pPr>
              <w:widowControl/>
              <w:adjustRightInd w:val="0"/>
              <w:snapToGrid w:val="0"/>
              <w:spacing w:line="600" w:lineRule="exact"/>
              <w:jc w:val="center"/>
              <w:rPr>
                <w:rFonts w:hint="eastAsia" w:ascii="仿宋_GB2312" w:hAnsi="宋体" w:eastAsia="仿宋_GB2312" w:cs="宋体"/>
                <w:b/>
                <w:kern w:val="0"/>
                <w:sz w:val="24"/>
              </w:rPr>
            </w:pPr>
            <w:r>
              <w:rPr>
                <w:rFonts w:hint="eastAsia" w:ascii="仿宋_GB2312" w:hAnsi="宋体" w:eastAsia="仿宋_GB2312" w:cs="宋体"/>
                <w:b/>
                <w:kern w:val="0"/>
                <w:sz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exact"/>
          <w:jc w:val="center"/>
        </w:trPr>
        <w:tc>
          <w:tcPr>
            <w:tcW w:w="4314"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r>
              <w:rPr>
                <w:rFonts w:hint="eastAsia" w:ascii="仿宋_GB2312" w:hAnsi="宋体" w:eastAsia="仿宋_GB2312" w:cs="宋体"/>
                <w:kern w:val="0"/>
                <w:sz w:val="24"/>
              </w:rPr>
              <w:t>合  计</w:t>
            </w:r>
          </w:p>
        </w:tc>
        <w:tc>
          <w:tcPr>
            <w:tcW w:w="1853"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r>
              <w:rPr>
                <w:rFonts w:hint="eastAsia" w:ascii="仿宋_GB2312" w:hAnsi="宋体" w:eastAsia="仿宋_GB2312" w:cs="宋体"/>
                <w:kern w:val="0"/>
                <w:sz w:val="24"/>
              </w:rPr>
              <w:t>0</w:t>
            </w:r>
          </w:p>
        </w:tc>
        <w:tc>
          <w:tcPr>
            <w:tcW w:w="1418"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r>
              <w:rPr>
                <w:rFonts w:hint="eastAsia" w:ascii="仿宋_GB2312" w:hAnsi="宋体" w:eastAsia="仿宋_GB2312" w:cs="宋体"/>
                <w:kern w:val="0"/>
                <w:sz w:val="24"/>
              </w:rPr>
              <w:t>0</w:t>
            </w:r>
          </w:p>
        </w:tc>
        <w:tc>
          <w:tcPr>
            <w:tcW w:w="1714"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exact"/>
          <w:jc w:val="center"/>
        </w:trPr>
        <w:tc>
          <w:tcPr>
            <w:tcW w:w="4314" w:type="dxa"/>
            <w:noWrap w:val="0"/>
            <w:vAlign w:val="center"/>
          </w:tcPr>
          <w:p>
            <w:pPr>
              <w:widowControl/>
              <w:adjustRightInd w:val="0"/>
              <w:snapToGrid w:val="0"/>
              <w:spacing w:line="600" w:lineRule="exact"/>
              <w:ind w:firstLine="602" w:firstLineChars="250"/>
              <w:jc w:val="center"/>
              <w:rPr>
                <w:rFonts w:hint="eastAsia" w:ascii="仿宋_GB2312" w:hAnsi="宋体" w:eastAsia="仿宋_GB2312" w:cs="宋体"/>
                <w:b/>
                <w:kern w:val="0"/>
                <w:sz w:val="24"/>
              </w:rPr>
            </w:pPr>
            <w:r>
              <w:rPr>
                <w:rFonts w:hint="eastAsia" w:ascii="仿宋_GB2312" w:hAnsi="宋体" w:eastAsia="仿宋_GB2312" w:cs="宋体"/>
                <w:b/>
                <w:kern w:val="0"/>
                <w:sz w:val="24"/>
              </w:rPr>
              <w:t>1.因公出国（境）费</w:t>
            </w:r>
          </w:p>
        </w:tc>
        <w:tc>
          <w:tcPr>
            <w:tcW w:w="1853" w:type="dxa"/>
            <w:noWrap w:val="0"/>
            <w:vAlign w:val="center"/>
          </w:tcPr>
          <w:p>
            <w:pPr>
              <w:widowControl/>
              <w:adjustRightInd w:val="0"/>
              <w:snapToGrid w:val="0"/>
              <w:spacing w:line="600" w:lineRule="exact"/>
              <w:jc w:val="center"/>
              <w:rPr>
                <w:rFonts w:hint="eastAsia" w:ascii="仿宋_GB2312" w:hAnsi="宋体" w:eastAsia="仿宋_GB2312" w:cs="宋体"/>
                <w:kern w:val="0"/>
                <w:sz w:val="24"/>
              </w:rPr>
            </w:pPr>
          </w:p>
        </w:tc>
        <w:tc>
          <w:tcPr>
            <w:tcW w:w="1418" w:type="dxa"/>
            <w:noWrap w:val="0"/>
            <w:vAlign w:val="center"/>
          </w:tcPr>
          <w:p>
            <w:pPr>
              <w:widowControl/>
              <w:adjustRightInd w:val="0"/>
              <w:snapToGrid w:val="0"/>
              <w:spacing w:line="600" w:lineRule="exact"/>
              <w:jc w:val="center"/>
              <w:rPr>
                <w:rFonts w:hint="eastAsia" w:ascii="仿宋_GB2312" w:hAnsi="宋体" w:eastAsia="仿宋_GB2312" w:cs="宋体"/>
                <w:kern w:val="0"/>
                <w:sz w:val="24"/>
              </w:rPr>
            </w:pPr>
          </w:p>
        </w:tc>
        <w:tc>
          <w:tcPr>
            <w:tcW w:w="1714" w:type="dxa"/>
            <w:noWrap w:val="0"/>
            <w:vAlign w:val="center"/>
          </w:tcPr>
          <w:p>
            <w:pPr>
              <w:widowControl/>
              <w:adjustRightInd w:val="0"/>
              <w:snapToGrid w:val="0"/>
              <w:spacing w:line="600" w:lineRule="exact"/>
              <w:jc w:val="center"/>
              <w:rPr>
                <w:rFonts w:hint="eastAsia"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exact"/>
          <w:jc w:val="center"/>
        </w:trPr>
        <w:tc>
          <w:tcPr>
            <w:tcW w:w="4314"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r>
              <w:rPr>
                <w:rFonts w:hint="eastAsia" w:ascii="仿宋_GB2312" w:hAnsi="宋体" w:eastAsia="仿宋_GB2312" w:cs="宋体"/>
                <w:kern w:val="0"/>
                <w:sz w:val="24"/>
              </w:rPr>
              <w:t>其中：（1）</w:t>
            </w:r>
            <w:r>
              <w:rPr>
                <w:rFonts w:hint="eastAsia" w:ascii="仿宋_GB2312" w:hAnsi="仿宋" w:eastAsia="仿宋_GB2312"/>
                <w:sz w:val="24"/>
              </w:rPr>
              <w:t>因公出国（境）团组数</w:t>
            </w:r>
          </w:p>
        </w:tc>
        <w:tc>
          <w:tcPr>
            <w:tcW w:w="1853"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p>
        </w:tc>
        <w:tc>
          <w:tcPr>
            <w:tcW w:w="1418"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p>
        </w:tc>
        <w:tc>
          <w:tcPr>
            <w:tcW w:w="1714"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jc w:val="center"/>
        </w:trPr>
        <w:tc>
          <w:tcPr>
            <w:tcW w:w="4314" w:type="dxa"/>
            <w:noWrap w:val="0"/>
            <w:vAlign w:val="top"/>
          </w:tcPr>
          <w:p>
            <w:pPr>
              <w:widowControl/>
              <w:adjustRightInd w:val="0"/>
              <w:snapToGrid w:val="0"/>
              <w:spacing w:line="600" w:lineRule="exact"/>
              <w:jc w:val="center"/>
              <w:rPr>
                <w:rFonts w:hint="eastAsia" w:ascii="仿宋_GB2312" w:hAnsi="仿宋" w:eastAsia="仿宋_GB2312"/>
                <w:sz w:val="24"/>
              </w:rPr>
            </w:pPr>
            <w:r>
              <w:rPr>
                <w:rFonts w:hint="eastAsia" w:ascii="仿宋_GB2312" w:hAnsi="宋体" w:eastAsia="仿宋_GB2312" w:cs="宋体"/>
                <w:kern w:val="0"/>
                <w:sz w:val="24"/>
              </w:rPr>
              <w:t>（2）</w:t>
            </w:r>
            <w:r>
              <w:rPr>
                <w:rFonts w:hint="eastAsia" w:ascii="仿宋_GB2312" w:hAnsi="仿宋" w:eastAsia="仿宋_GB2312"/>
                <w:sz w:val="24"/>
              </w:rPr>
              <w:t>因公出国（境）团人数</w:t>
            </w:r>
          </w:p>
        </w:tc>
        <w:tc>
          <w:tcPr>
            <w:tcW w:w="1853"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p>
        </w:tc>
        <w:tc>
          <w:tcPr>
            <w:tcW w:w="1418"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p>
        </w:tc>
        <w:tc>
          <w:tcPr>
            <w:tcW w:w="1714"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exact"/>
          <w:jc w:val="center"/>
        </w:trPr>
        <w:tc>
          <w:tcPr>
            <w:tcW w:w="4314" w:type="dxa"/>
            <w:noWrap w:val="0"/>
            <w:vAlign w:val="top"/>
          </w:tcPr>
          <w:p>
            <w:pPr>
              <w:widowControl/>
              <w:adjustRightInd w:val="0"/>
              <w:snapToGrid w:val="0"/>
              <w:spacing w:line="600" w:lineRule="exact"/>
              <w:ind w:firstLine="1205" w:firstLineChars="500"/>
              <w:jc w:val="center"/>
              <w:rPr>
                <w:rFonts w:hint="eastAsia" w:ascii="仿宋_GB2312" w:hAnsi="宋体" w:eastAsia="仿宋_GB2312" w:cs="宋体"/>
                <w:b/>
                <w:kern w:val="0"/>
                <w:sz w:val="24"/>
              </w:rPr>
            </w:pPr>
            <w:r>
              <w:rPr>
                <w:rFonts w:hint="eastAsia" w:ascii="仿宋_GB2312" w:hAnsi="宋体" w:eastAsia="仿宋_GB2312" w:cs="宋体"/>
                <w:b/>
                <w:kern w:val="0"/>
                <w:sz w:val="24"/>
              </w:rPr>
              <w:t>2.公务接待费</w:t>
            </w:r>
          </w:p>
        </w:tc>
        <w:tc>
          <w:tcPr>
            <w:tcW w:w="1853" w:type="dxa"/>
            <w:noWrap w:val="0"/>
            <w:vAlign w:val="top"/>
          </w:tcPr>
          <w:p>
            <w:pPr>
              <w:widowControl/>
              <w:adjustRightInd w:val="0"/>
              <w:snapToGrid w:val="0"/>
              <w:spacing w:line="600" w:lineRule="exact"/>
              <w:rPr>
                <w:rFonts w:ascii="仿宋_GB2312" w:hAnsi="宋体" w:eastAsia="仿宋_GB2312" w:cs="宋体"/>
                <w:kern w:val="0"/>
                <w:sz w:val="24"/>
              </w:rPr>
            </w:pPr>
          </w:p>
        </w:tc>
        <w:tc>
          <w:tcPr>
            <w:tcW w:w="1418"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p>
        </w:tc>
        <w:tc>
          <w:tcPr>
            <w:tcW w:w="1714"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exact"/>
          <w:jc w:val="center"/>
        </w:trPr>
        <w:tc>
          <w:tcPr>
            <w:tcW w:w="4314" w:type="dxa"/>
            <w:noWrap w:val="0"/>
            <w:vAlign w:val="center"/>
          </w:tcPr>
          <w:p>
            <w:pPr>
              <w:widowControl/>
              <w:adjustRightInd w:val="0"/>
              <w:snapToGrid w:val="0"/>
              <w:spacing w:line="600" w:lineRule="exact"/>
              <w:ind w:firstLine="240" w:firstLineChars="100"/>
              <w:rPr>
                <w:rFonts w:hint="eastAsia" w:ascii="仿宋_GB2312" w:hAnsi="宋体" w:eastAsia="仿宋_GB2312" w:cs="宋体"/>
                <w:kern w:val="0"/>
                <w:sz w:val="24"/>
              </w:rPr>
            </w:pPr>
            <w:r>
              <w:rPr>
                <w:rFonts w:hint="eastAsia" w:ascii="仿宋_GB2312" w:hAnsi="宋体" w:eastAsia="仿宋_GB2312" w:cs="宋体"/>
                <w:kern w:val="0"/>
                <w:sz w:val="24"/>
              </w:rPr>
              <w:t>其中：（1）</w:t>
            </w:r>
            <w:r>
              <w:rPr>
                <w:rFonts w:hint="eastAsia" w:ascii="仿宋_GB2312" w:hAnsi="仿宋" w:eastAsia="仿宋_GB2312"/>
                <w:sz w:val="24"/>
              </w:rPr>
              <w:t>公务接待的批次</w:t>
            </w:r>
          </w:p>
        </w:tc>
        <w:tc>
          <w:tcPr>
            <w:tcW w:w="1853" w:type="dxa"/>
            <w:noWrap w:val="0"/>
            <w:vAlign w:val="center"/>
          </w:tcPr>
          <w:p>
            <w:pPr>
              <w:widowControl/>
              <w:adjustRightInd w:val="0"/>
              <w:snapToGrid w:val="0"/>
              <w:spacing w:line="600" w:lineRule="exact"/>
              <w:rPr>
                <w:rFonts w:hint="eastAsia" w:ascii="仿宋_GB2312" w:hAnsi="宋体" w:eastAsia="仿宋_GB2312" w:cs="宋体"/>
                <w:kern w:val="0"/>
                <w:sz w:val="24"/>
              </w:rPr>
            </w:pPr>
          </w:p>
        </w:tc>
        <w:tc>
          <w:tcPr>
            <w:tcW w:w="1418" w:type="dxa"/>
            <w:noWrap w:val="0"/>
            <w:vAlign w:val="center"/>
          </w:tcPr>
          <w:p>
            <w:pPr>
              <w:widowControl/>
              <w:adjustRightInd w:val="0"/>
              <w:snapToGrid w:val="0"/>
              <w:spacing w:line="600" w:lineRule="exact"/>
              <w:rPr>
                <w:rFonts w:hint="eastAsia" w:ascii="仿宋_GB2312" w:hAnsi="宋体" w:eastAsia="仿宋_GB2312" w:cs="宋体"/>
                <w:kern w:val="0"/>
                <w:sz w:val="24"/>
              </w:rPr>
            </w:pPr>
          </w:p>
        </w:tc>
        <w:tc>
          <w:tcPr>
            <w:tcW w:w="1714" w:type="dxa"/>
            <w:noWrap w:val="0"/>
            <w:vAlign w:val="center"/>
          </w:tcPr>
          <w:p>
            <w:pPr>
              <w:widowControl/>
              <w:adjustRightInd w:val="0"/>
              <w:snapToGrid w:val="0"/>
              <w:spacing w:line="600" w:lineRule="exact"/>
              <w:rPr>
                <w:rFonts w:hint="eastAsia"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exact"/>
          <w:jc w:val="center"/>
        </w:trPr>
        <w:tc>
          <w:tcPr>
            <w:tcW w:w="4314" w:type="dxa"/>
            <w:noWrap w:val="0"/>
            <w:vAlign w:val="top"/>
          </w:tcPr>
          <w:p>
            <w:pPr>
              <w:widowControl/>
              <w:adjustRightInd w:val="0"/>
              <w:snapToGrid w:val="0"/>
              <w:spacing w:line="600" w:lineRule="exact"/>
              <w:jc w:val="center"/>
              <w:rPr>
                <w:rFonts w:hint="eastAsia" w:ascii="仿宋_GB2312" w:hAnsi="仿宋" w:eastAsia="仿宋_GB2312"/>
                <w:sz w:val="24"/>
              </w:rPr>
            </w:pPr>
            <w:r>
              <w:rPr>
                <w:rFonts w:hint="eastAsia" w:ascii="仿宋_GB2312" w:hAnsi="宋体" w:eastAsia="仿宋_GB2312" w:cs="宋体"/>
                <w:kern w:val="0"/>
                <w:sz w:val="24"/>
              </w:rPr>
              <w:t>（2）</w:t>
            </w:r>
            <w:r>
              <w:rPr>
                <w:rFonts w:hint="eastAsia" w:ascii="仿宋_GB2312" w:hAnsi="仿宋" w:eastAsia="仿宋_GB2312"/>
                <w:sz w:val="24"/>
              </w:rPr>
              <w:t>公务接待的人数</w:t>
            </w:r>
          </w:p>
        </w:tc>
        <w:tc>
          <w:tcPr>
            <w:tcW w:w="1853"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p>
        </w:tc>
        <w:tc>
          <w:tcPr>
            <w:tcW w:w="1418"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p>
        </w:tc>
        <w:tc>
          <w:tcPr>
            <w:tcW w:w="1714"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exact"/>
          <w:jc w:val="center"/>
        </w:trPr>
        <w:tc>
          <w:tcPr>
            <w:tcW w:w="4314" w:type="dxa"/>
            <w:noWrap w:val="0"/>
            <w:vAlign w:val="top"/>
          </w:tcPr>
          <w:p>
            <w:pPr>
              <w:widowControl/>
              <w:adjustRightInd w:val="0"/>
              <w:snapToGrid w:val="0"/>
              <w:spacing w:line="600" w:lineRule="exact"/>
              <w:ind w:firstLine="602" w:firstLineChars="250"/>
              <w:jc w:val="center"/>
              <w:rPr>
                <w:rFonts w:hint="eastAsia" w:ascii="仿宋_GB2312" w:hAnsi="宋体" w:eastAsia="仿宋_GB2312" w:cs="宋体"/>
                <w:b/>
                <w:kern w:val="0"/>
                <w:sz w:val="24"/>
              </w:rPr>
            </w:pPr>
            <w:r>
              <w:rPr>
                <w:rFonts w:hint="eastAsia" w:ascii="仿宋_GB2312" w:hAnsi="宋体" w:eastAsia="仿宋_GB2312" w:cs="宋体"/>
                <w:b/>
                <w:kern w:val="0"/>
                <w:sz w:val="24"/>
              </w:rPr>
              <w:t>3.公务用车经费</w:t>
            </w:r>
          </w:p>
        </w:tc>
        <w:tc>
          <w:tcPr>
            <w:tcW w:w="1853" w:type="dxa"/>
            <w:noWrap w:val="0"/>
            <w:vAlign w:val="top"/>
          </w:tcPr>
          <w:p>
            <w:pPr>
              <w:widowControl/>
              <w:adjustRightInd w:val="0"/>
              <w:snapToGrid w:val="0"/>
              <w:spacing w:line="600" w:lineRule="exact"/>
              <w:jc w:val="center"/>
              <w:rPr>
                <w:rFonts w:ascii="仿宋_GB2312" w:hAnsi="宋体" w:eastAsia="仿宋_GB2312" w:cs="宋体"/>
                <w:kern w:val="0"/>
                <w:sz w:val="24"/>
              </w:rPr>
            </w:pPr>
          </w:p>
        </w:tc>
        <w:tc>
          <w:tcPr>
            <w:tcW w:w="1418" w:type="dxa"/>
            <w:noWrap w:val="0"/>
            <w:vAlign w:val="top"/>
          </w:tcPr>
          <w:p>
            <w:pPr>
              <w:widowControl/>
              <w:adjustRightInd w:val="0"/>
              <w:snapToGrid w:val="0"/>
              <w:spacing w:line="600" w:lineRule="exact"/>
              <w:jc w:val="center"/>
              <w:rPr>
                <w:rFonts w:ascii="仿宋_GB2312" w:hAnsi="宋体" w:eastAsia="仿宋_GB2312" w:cs="宋体"/>
                <w:kern w:val="0"/>
                <w:sz w:val="24"/>
              </w:rPr>
            </w:pPr>
          </w:p>
        </w:tc>
        <w:tc>
          <w:tcPr>
            <w:tcW w:w="1714"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exact"/>
          <w:jc w:val="center"/>
        </w:trPr>
        <w:tc>
          <w:tcPr>
            <w:tcW w:w="4314" w:type="dxa"/>
            <w:noWrap w:val="0"/>
            <w:vAlign w:val="top"/>
          </w:tcPr>
          <w:p>
            <w:pPr>
              <w:widowControl/>
              <w:adjustRightInd w:val="0"/>
              <w:snapToGrid w:val="0"/>
              <w:spacing w:line="600" w:lineRule="exact"/>
              <w:jc w:val="center"/>
              <w:rPr>
                <w:rFonts w:ascii="仿宋_GB2312" w:hAnsi="宋体" w:eastAsia="仿宋_GB2312" w:cs="宋体"/>
                <w:kern w:val="0"/>
                <w:sz w:val="24"/>
              </w:rPr>
            </w:pPr>
            <w:r>
              <w:rPr>
                <w:rFonts w:hint="eastAsia" w:ascii="仿宋_GB2312" w:hAnsi="宋体" w:eastAsia="仿宋_GB2312" w:cs="宋体"/>
                <w:kern w:val="0"/>
                <w:sz w:val="24"/>
              </w:rPr>
              <w:t>其中：（1）公务用车运行维护费</w:t>
            </w:r>
          </w:p>
          <w:p>
            <w:pPr>
              <w:widowControl/>
              <w:adjustRightInd w:val="0"/>
              <w:snapToGrid w:val="0"/>
              <w:spacing w:line="600" w:lineRule="exact"/>
              <w:jc w:val="center"/>
              <w:rPr>
                <w:rFonts w:hint="eastAsia" w:ascii="仿宋_GB2312" w:hAnsi="宋体" w:eastAsia="仿宋_GB2312" w:cs="宋体"/>
                <w:kern w:val="0"/>
                <w:sz w:val="24"/>
              </w:rPr>
            </w:pPr>
          </w:p>
        </w:tc>
        <w:tc>
          <w:tcPr>
            <w:tcW w:w="1853" w:type="dxa"/>
            <w:noWrap w:val="0"/>
            <w:vAlign w:val="top"/>
          </w:tcPr>
          <w:p>
            <w:pPr>
              <w:widowControl/>
              <w:adjustRightInd w:val="0"/>
              <w:snapToGrid w:val="0"/>
              <w:spacing w:line="600" w:lineRule="exact"/>
              <w:jc w:val="center"/>
              <w:rPr>
                <w:rFonts w:hint="default"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2.6</w:t>
            </w:r>
          </w:p>
        </w:tc>
        <w:tc>
          <w:tcPr>
            <w:tcW w:w="1418" w:type="dxa"/>
            <w:noWrap w:val="0"/>
            <w:vAlign w:val="top"/>
          </w:tcPr>
          <w:p>
            <w:pPr>
              <w:widowControl/>
              <w:adjustRightInd w:val="0"/>
              <w:snapToGrid w:val="0"/>
              <w:spacing w:line="600" w:lineRule="exact"/>
              <w:jc w:val="center"/>
              <w:rPr>
                <w:rFonts w:hint="default" w:ascii="仿宋_GB2312" w:hAnsi="宋体" w:eastAsia="仿宋_GB2312" w:cs="宋体"/>
                <w:kern w:val="0"/>
                <w:sz w:val="24"/>
                <w:lang w:val="en-US" w:eastAsia="zh-CN"/>
              </w:rPr>
            </w:pPr>
            <w:r>
              <w:rPr>
                <w:rFonts w:hint="eastAsia" w:ascii="仿宋_GB2312" w:hAnsi="宋体" w:eastAsia="仿宋_GB2312" w:cs="宋体"/>
                <w:kern w:val="0"/>
                <w:sz w:val="24"/>
                <w:lang w:val="en-US" w:eastAsia="zh-CN"/>
              </w:rPr>
              <w:t>2.6</w:t>
            </w:r>
          </w:p>
        </w:tc>
        <w:tc>
          <w:tcPr>
            <w:tcW w:w="1714"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exact"/>
          <w:jc w:val="center"/>
        </w:trPr>
        <w:tc>
          <w:tcPr>
            <w:tcW w:w="4314"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r>
              <w:rPr>
                <w:rFonts w:hint="eastAsia" w:ascii="仿宋_GB2312" w:hAnsi="宋体" w:eastAsia="仿宋_GB2312" w:cs="宋体"/>
                <w:kern w:val="0"/>
                <w:sz w:val="24"/>
              </w:rPr>
              <w:t>（2）公务用车购置数</w:t>
            </w:r>
          </w:p>
        </w:tc>
        <w:tc>
          <w:tcPr>
            <w:tcW w:w="1853"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p>
        </w:tc>
        <w:tc>
          <w:tcPr>
            <w:tcW w:w="1418"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p>
        </w:tc>
        <w:tc>
          <w:tcPr>
            <w:tcW w:w="1714"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exact"/>
          <w:jc w:val="center"/>
        </w:trPr>
        <w:tc>
          <w:tcPr>
            <w:tcW w:w="4314"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r>
              <w:rPr>
                <w:rFonts w:hint="eastAsia" w:ascii="仿宋_GB2312" w:hAnsi="宋体" w:eastAsia="仿宋_GB2312" w:cs="宋体"/>
                <w:kern w:val="0"/>
                <w:sz w:val="24"/>
              </w:rPr>
              <w:t>（3）公务用车保有量</w:t>
            </w:r>
          </w:p>
        </w:tc>
        <w:tc>
          <w:tcPr>
            <w:tcW w:w="1853"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p>
        </w:tc>
        <w:tc>
          <w:tcPr>
            <w:tcW w:w="1418"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p>
        </w:tc>
        <w:tc>
          <w:tcPr>
            <w:tcW w:w="1714" w:type="dxa"/>
            <w:noWrap w:val="0"/>
            <w:vAlign w:val="top"/>
          </w:tcPr>
          <w:p>
            <w:pPr>
              <w:widowControl/>
              <w:adjustRightInd w:val="0"/>
              <w:snapToGrid w:val="0"/>
              <w:spacing w:line="600" w:lineRule="exact"/>
              <w:jc w:val="center"/>
              <w:rPr>
                <w:rFonts w:hint="eastAsia" w:ascii="仿宋_GB2312" w:hAnsi="宋体" w:eastAsia="仿宋_GB2312" w:cs="宋体"/>
                <w:kern w:val="0"/>
                <w:sz w:val="24"/>
              </w:rPr>
            </w:pPr>
          </w:p>
        </w:tc>
      </w:tr>
    </w:tbl>
    <w:p>
      <w:pPr>
        <w:numPr>
          <w:ilvl w:val="0"/>
          <w:numId w:val="2"/>
        </w:numPr>
        <w:adjustRightInd w:val="0"/>
        <w:snapToGrid w:val="0"/>
        <w:spacing w:line="600" w:lineRule="exact"/>
        <w:rPr>
          <w:rFonts w:hint="eastAsia" w:ascii="仿宋" w:hAnsi="仿宋" w:eastAsia="仿宋"/>
          <w:sz w:val="32"/>
          <w:szCs w:val="32"/>
        </w:rPr>
      </w:pPr>
      <w:r>
        <w:rPr>
          <w:rFonts w:hint="eastAsia" w:ascii="仿宋" w:hAnsi="仿宋" w:eastAsia="仿宋"/>
          <w:sz w:val="32"/>
          <w:szCs w:val="32"/>
        </w:rPr>
        <w:t>我单位“三公”经费</w:t>
      </w:r>
      <w:r>
        <w:rPr>
          <w:rFonts w:hint="eastAsia" w:ascii="仿宋" w:hAnsi="仿宋" w:eastAsia="仿宋"/>
          <w:sz w:val="32"/>
          <w:szCs w:val="32"/>
          <w:lang w:eastAsia="zh-CN"/>
        </w:rPr>
        <w:t>中</w:t>
      </w:r>
      <w:r>
        <w:rPr>
          <w:rFonts w:hint="eastAsia" w:ascii="仿宋" w:hAnsi="仿宋" w:eastAsia="仿宋"/>
          <w:sz w:val="32"/>
          <w:szCs w:val="32"/>
        </w:rPr>
        <w:t>公务用车运行维护费</w:t>
      </w:r>
      <w:r>
        <w:rPr>
          <w:rFonts w:hint="eastAsia" w:ascii="仿宋" w:hAnsi="仿宋" w:eastAsia="仿宋"/>
          <w:sz w:val="32"/>
          <w:szCs w:val="32"/>
          <w:lang w:val="en-US" w:eastAsia="zh-CN"/>
        </w:rPr>
        <w:t>2.6万元，其余项目均无预算。</w:t>
      </w:r>
      <w:r>
        <w:rPr>
          <w:rFonts w:hint="eastAsia" w:ascii="仿宋" w:hAnsi="仿宋" w:eastAsia="仿宋"/>
          <w:sz w:val="32"/>
          <w:szCs w:val="32"/>
        </w:rPr>
        <w:t>。</w:t>
      </w:r>
    </w:p>
    <w:p>
      <w:pPr>
        <w:adjustRightInd w:val="0"/>
        <w:snapToGrid w:val="0"/>
        <w:spacing w:line="600" w:lineRule="exact"/>
        <w:rPr>
          <w:rFonts w:ascii="黑体" w:hAnsi="宋体" w:eastAsia="黑体"/>
          <w:sz w:val="32"/>
          <w:szCs w:val="32"/>
        </w:rPr>
      </w:pPr>
      <w:r>
        <w:rPr>
          <w:rFonts w:hint="eastAsia" w:ascii="黑体" w:hAnsi="宋体" w:eastAsia="黑体"/>
          <w:sz w:val="32"/>
          <w:szCs w:val="32"/>
        </w:rPr>
        <w:t>八、政府</w:t>
      </w:r>
      <w:r>
        <w:rPr>
          <w:rFonts w:ascii="黑体" w:hAnsi="宋体" w:eastAsia="黑体"/>
          <w:sz w:val="32"/>
          <w:szCs w:val="32"/>
        </w:rPr>
        <w:t>采购情况说明</w:t>
      </w:r>
    </w:p>
    <w:p>
      <w:pPr>
        <w:adjustRightInd w:val="0"/>
        <w:snapToGrid w:val="0"/>
        <w:spacing w:line="600" w:lineRule="exact"/>
        <w:ind w:firstLine="320" w:firstLineChars="100"/>
        <w:rPr>
          <w:rFonts w:hint="eastAsia" w:ascii="黑体" w:hAnsi="宋体" w:eastAsia="黑体"/>
          <w:sz w:val="32"/>
          <w:szCs w:val="32"/>
        </w:rPr>
      </w:pPr>
      <w:r>
        <w:rPr>
          <w:rFonts w:hint="eastAsia" w:ascii="仿宋" w:hAnsi="仿宋" w:eastAsia="仿宋" w:cs="仿宋"/>
          <w:sz w:val="32"/>
          <w:szCs w:val="32"/>
          <w:lang w:eastAsia="zh-CN"/>
        </w:rPr>
        <w:t>2025</w:t>
      </w:r>
      <w:r>
        <w:rPr>
          <w:rFonts w:hint="eastAsia" w:ascii="仿宋" w:hAnsi="仿宋" w:eastAsia="仿宋" w:cs="仿宋"/>
          <w:sz w:val="32"/>
          <w:szCs w:val="32"/>
        </w:rPr>
        <w:t>年我单位没有安排政府采购预算经费，没有此方面支出。</w:t>
      </w:r>
    </w:p>
    <w:p>
      <w:pPr>
        <w:adjustRightInd w:val="0"/>
        <w:snapToGrid w:val="0"/>
        <w:spacing w:line="600" w:lineRule="exact"/>
        <w:rPr>
          <w:rFonts w:hint="eastAsia" w:ascii="黑体" w:hAnsi="宋体" w:eastAsia="黑体"/>
          <w:sz w:val="32"/>
          <w:szCs w:val="32"/>
        </w:rPr>
      </w:pPr>
      <w:r>
        <w:rPr>
          <w:rFonts w:hint="eastAsia" w:ascii="黑体" w:hAnsi="宋体" w:eastAsia="黑体"/>
          <w:sz w:val="32"/>
          <w:szCs w:val="32"/>
        </w:rPr>
        <w:t>九、国有资产占有使用情况</w:t>
      </w:r>
    </w:p>
    <w:p>
      <w:pPr>
        <w:pStyle w:val="9"/>
        <w:snapToGrid w:val="0"/>
        <w:spacing w:line="600" w:lineRule="exact"/>
        <w:ind w:firstLine="320" w:firstLineChars="100"/>
        <w:rPr>
          <w:rFonts w:hint="eastAsia" w:ascii="仿宋" w:hAnsi="仿宋" w:eastAsia="仿宋" w:cs="仿宋"/>
          <w:color w:val="auto"/>
          <w:kern w:val="2"/>
          <w:sz w:val="32"/>
          <w:szCs w:val="32"/>
        </w:rPr>
      </w:pPr>
      <w:r>
        <w:rPr>
          <w:rFonts w:hint="eastAsia" w:ascii="仿宋_GB2312" w:hAnsi="仿宋" w:eastAsia="仿宋_GB2312" w:cs="仿宋"/>
          <w:color w:val="auto"/>
          <w:kern w:val="2"/>
          <w:sz w:val="32"/>
          <w:szCs w:val="32"/>
        </w:rPr>
        <w:t>截至</w:t>
      </w:r>
      <w:r>
        <w:rPr>
          <w:rFonts w:hint="eastAsia" w:ascii="仿宋_GB2312" w:hAnsi="仿宋" w:eastAsia="仿宋_GB2312" w:cs="仿宋"/>
          <w:color w:val="auto"/>
          <w:kern w:val="2"/>
          <w:sz w:val="32"/>
          <w:szCs w:val="32"/>
          <w:lang w:eastAsia="zh-CN"/>
        </w:rPr>
        <w:t>2025</w:t>
      </w:r>
      <w:r>
        <w:rPr>
          <w:rFonts w:hint="eastAsia" w:ascii="仿宋_GB2312" w:hAnsi="仿宋" w:eastAsia="仿宋_GB2312" w:cs="仿宋"/>
          <w:color w:val="auto"/>
          <w:kern w:val="2"/>
          <w:sz w:val="32"/>
          <w:szCs w:val="32"/>
        </w:rPr>
        <w:t>年12月31日，拉萨那曲教师继续教育学校共有车辆1辆，为业务用车。</w:t>
      </w:r>
      <w:r>
        <w:rPr>
          <w:rFonts w:hint="eastAsia" w:ascii="仿宋" w:hAnsi="仿宋" w:eastAsia="仿宋" w:cs="仿宋"/>
          <w:color w:val="auto"/>
          <w:kern w:val="2"/>
          <w:sz w:val="32"/>
          <w:szCs w:val="32"/>
        </w:rPr>
        <w:t>我单位无价值200万以上大型设备。</w:t>
      </w:r>
    </w:p>
    <w:p>
      <w:pPr>
        <w:pStyle w:val="8"/>
        <w:framePr w:wrap="auto" w:vAnchor="margin" w:hAnchor="text" w:yAlign="inline"/>
        <w:rPr>
          <w:rFonts w:ascii="仿宋" w:hAnsi="仿宋" w:eastAsia="仿宋" w:cs="仿宋"/>
          <w:b/>
          <w:bCs/>
          <w:color w:val="auto"/>
          <w:kern w:val="2"/>
          <w:sz w:val="32"/>
          <w:szCs w:val="32"/>
          <w:lang w:val="en-US"/>
        </w:rPr>
      </w:pPr>
      <w:r>
        <w:rPr>
          <w:rFonts w:ascii="仿宋" w:hAnsi="仿宋" w:eastAsia="仿宋" w:cs="仿宋"/>
          <w:b/>
          <w:bCs/>
          <w:color w:val="auto"/>
          <w:kern w:val="2"/>
          <w:sz w:val="32"/>
          <w:szCs w:val="32"/>
        </w:rPr>
        <w:t>十、重点、重大项目信息</w:t>
      </w:r>
    </w:p>
    <w:p>
      <w:pPr>
        <w:pStyle w:val="9"/>
        <w:snapToGrid w:val="0"/>
        <w:spacing w:line="600" w:lineRule="exact"/>
        <w:ind w:firstLine="640" w:firstLineChars="200"/>
        <w:rPr>
          <w:rFonts w:ascii="仿宋" w:hAnsi="仿宋" w:eastAsia="仿宋" w:cs="仿宋"/>
          <w:color w:val="auto"/>
          <w:kern w:val="2"/>
          <w:sz w:val="32"/>
          <w:szCs w:val="32"/>
        </w:rPr>
      </w:pPr>
      <w:r>
        <w:rPr>
          <w:rFonts w:hint="eastAsia" w:ascii="仿宋" w:hAnsi="仿宋" w:eastAsia="仿宋" w:cs="仿宋"/>
          <w:color w:val="auto"/>
          <w:kern w:val="2"/>
          <w:sz w:val="32"/>
          <w:szCs w:val="32"/>
        </w:rPr>
        <w:t>无</w:t>
      </w:r>
    </w:p>
    <w:p>
      <w:pPr>
        <w:adjustRightInd w:val="0"/>
        <w:snapToGrid w:val="0"/>
        <w:spacing w:line="600" w:lineRule="exact"/>
        <w:jc w:val="center"/>
        <w:rPr>
          <w:rFonts w:hint="eastAsia" w:ascii="黑体" w:hAnsi="宋体" w:eastAsia="黑体"/>
          <w:sz w:val="48"/>
          <w:szCs w:val="48"/>
        </w:rPr>
      </w:pPr>
      <w:r>
        <w:rPr>
          <w:rFonts w:hint="eastAsia" w:ascii="黑体" w:hAnsi="宋体" w:eastAsia="黑体"/>
          <w:sz w:val="48"/>
          <w:szCs w:val="48"/>
        </w:rPr>
        <w:t xml:space="preserve">  </w:t>
      </w:r>
    </w:p>
    <w:p>
      <w:pPr>
        <w:adjustRightInd w:val="0"/>
        <w:snapToGrid w:val="0"/>
        <w:spacing w:line="600" w:lineRule="exact"/>
        <w:ind w:firstLine="1680" w:firstLineChars="350"/>
        <w:rPr>
          <w:rFonts w:hint="eastAsia" w:ascii="黑体" w:hAnsi="宋体" w:eastAsia="黑体"/>
          <w:sz w:val="48"/>
          <w:szCs w:val="48"/>
        </w:rPr>
      </w:pPr>
      <w:r>
        <w:rPr>
          <w:rFonts w:ascii="黑体" w:hAnsi="宋体" w:eastAsia="黑体"/>
          <w:sz w:val="48"/>
          <w:szCs w:val="48"/>
        </w:rPr>
        <w:br w:type="page"/>
      </w:r>
      <w:r>
        <w:rPr>
          <w:rFonts w:hint="eastAsia" w:ascii="黑体" w:hAnsi="宋体" w:eastAsia="黑体"/>
          <w:sz w:val="48"/>
          <w:szCs w:val="48"/>
        </w:rPr>
        <w:t>第四部分 名词解释</w:t>
      </w:r>
    </w:p>
    <w:p>
      <w:pPr>
        <w:adjustRightInd w:val="0"/>
        <w:snapToGrid w:val="0"/>
        <w:spacing w:line="600" w:lineRule="exact"/>
        <w:jc w:val="center"/>
        <w:rPr>
          <w:rFonts w:hint="eastAsia" w:ascii="黑体" w:hAnsi="宋体" w:eastAsia="黑体"/>
          <w:sz w:val="48"/>
          <w:szCs w:val="48"/>
        </w:rPr>
      </w:pPr>
    </w:p>
    <w:p>
      <w:pPr>
        <w:pStyle w:val="8"/>
        <w:framePr w:wrap="auto" w:vAnchor="margin" w:hAnchor="text" w:yAlign="inline"/>
        <w:rPr>
          <w:rFonts w:ascii="仿宋" w:hAnsi="仿宋" w:eastAsia="仿宋" w:cs="仿宋"/>
          <w:color w:val="auto"/>
          <w:sz w:val="32"/>
          <w:szCs w:val="32"/>
        </w:rPr>
      </w:pPr>
      <w:r>
        <w:rPr>
          <w:rFonts w:ascii="仿宋" w:hAnsi="仿宋" w:eastAsia="仿宋" w:cs="仿宋"/>
          <w:color w:val="auto"/>
          <w:sz w:val="32"/>
          <w:szCs w:val="32"/>
        </w:rPr>
        <w:t>一、一般公共预算拨款收入：指财政部门当年拨付的资金。</w:t>
      </w:r>
    </w:p>
    <w:p>
      <w:pPr>
        <w:pStyle w:val="8"/>
        <w:framePr w:wrap="auto" w:vAnchor="margin" w:hAnchor="text" w:yAlign="inline"/>
        <w:rPr>
          <w:rFonts w:ascii="仿宋" w:hAnsi="仿宋" w:eastAsia="仿宋" w:cs="仿宋"/>
          <w:color w:val="auto"/>
          <w:sz w:val="32"/>
          <w:szCs w:val="32"/>
        </w:rPr>
      </w:pPr>
      <w:r>
        <w:rPr>
          <w:rFonts w:ascii="仿宋" w:hAnsi="仿宋" w:eastAsia="仿宋" w:cs="仿宋"/>
          <w:color w:val="auto"/>
          <w:sz w:val="32"/>
          <w:szCs w:val="32"/>
        </w:rPr>
        <w:t>二、财政补助收入：指市级财政当年拨付的资金。</w:t>
      </w:r>
    </w:p>
    <w:p>
      <w:pPr>
        <w:pStyle w:val="8"/>
        <w:framePr w:wrap="auto" w:vAnchor="margin" w:hAnchor="text" w:yAlign="inline"/>
        <w:jc w:val="center"/>
        <w:rPr>
          <w:rFonts w:ascii="仿宋" w:hAnsi="仿宋" w:eastAsia="仿宋" w:cs="仿宋"/>
          <w:color w:val="auto"/>
          <w:sz w:val="32"/>
          <w:szCs w:val="32"/>
        </w:rPr>
      </w:pPr>
      <w:r>
        <w:rPr>
          <w:rFonts w:ascii="仿宋" w:hAnsi="仿宋" w:eastAsia="仿宋" w:cs="仿宋"/>
          <w:color w:val="auto"/>
          <w:sz w:val="32"/>
          <w:szCs w:val="32"/>
        </w:rPr>
        <w:t>三、三公经费：是指市级财政部门用财政拨款安排的因公出</w:t>
      </w:r>
      <w:r>
        <w:rPr>
          <w:rFonts w:ascii="仿宋" w:hAnsi="仿宋" w:eastAsia="仿宋" w:cs="仿宋"/>
          <w:color w:val="auto"/>
          <w:sz w:val="32"/>
          <w:szCs w:val="32"/>
          <w:lang w:val="en-US"/>
        </w:rPr>
        <w:t xml:space="preserve"> </w:t>
      </w:r>
      <w:r>
        <w:rPr>
          <w:rFonts w:ascii="仿宋" w:hAnsi="仿宋" w:eastAsia="仿宋" w:cs="仿宋"/>
          <w:color w:val="auto"/>
          <w:sz w:val="32"/>
          <w:szCs w:val="32"/>
        </w:rPr>
        <w:t>国（境）费，公务用车购置及运行费和公务接待费。</w:t>
      </w:r>
    </w:p>
    <w:p>
      <w:pPr>
        <w:pStyle w:val="8"/>
        <w:framePr w:wrap="auto" w:vAnchor="margin" w:hAnchor="text" w:yAlign="inline"/>
        <w:rPr>
          <w:rFonts w:ascii="仿宋" w:hAnsi="仿宋" w:eastAsia="仿宋" w:cs="仿宋"/>
          <w:color w:val="auto"/>
          <w:sz w:val="32"/>
          <w:szCs w:val="32"/>
        </w:rPr>
      </w:pPr>
      <w:r>
        <w:rPr>
          <w:rFonts w:ascii="仿宋" w:hAnsi="仿宋" w:eastAsia="仿宋" w:cs="仿宋"/>
          <w:color w:val="auto"/>
          <w:sz w:val="32"/>
          <w:szCs w:val="32"/>
        </w:rPr>
        <w:t>四、工资福利支出：反映单位开支的在职职工和编制外长期聘用人员的各类劳动报酬，以及为上述人员缴纳的各项社会保险费等。</w:t>
      </w:r>
    </w:p>
    <w:p>
      <w:pPr>
        <w:pStyle w:val="8"/>
        <w:framePr w:wrap="auto" w:vAnchor="margin" w:hAnchor="text" w:yAlign="inline"/>
        <w:rPr>
          <w:rFonts w:ascii="仿宋" w:hAnsi="仿宋" w:eastAsia="仿宋" w:cs="仿宋"/>
          <w:color w:val="auto"/>
          <w:sz w:val="32"/>
          <w:szCs w:val="32"/>
        </w:rPr>
      </w:pPr>
      <w:r>
        <w:rPr>
          <w:rFonts w:ascii="仿宋" w:hAnsi="仿宋" w:eastAsia="仿宋" w:cs="仿宋"/>
          <w:color w:val="auto"/>
          <w:sz w:val="32"/>
          <w:szCs w:val="32"/>
        </w:rPr>
        <w:t>五、商品和服务支出：反映单位购买商品和服务的支出，不包括用于购置固定资产、战略性和应急性物资储备等资本必支出。</w:t>
      </w:r>
    </w:p>
    <w:p>
      <w:pPr>
        <w:pStyle w:val="8"/>
        <w:framePr w:wrap="auto" w:vAnchor="margin" w:hAnchor="text" w:yAlign="inline"/>
        <w:rPr>
          <w:rFonts w:ascii="仿宋" w:hAnsi="仿宋" w:eastAsia="仿宋" w:cs="仿宋"/>
          <w:color w:val="auto"/>
          <w:sz w:val="32"/>
          <w:szCs w:val="32"/>
        </w:rPr>
      </w:pPr>
      <w:r>
        <w:rPr>
          <w:rFonts w:ascii="仿宋" w:hAnsi="仿宋" w:eastAsia="仿宋" w:cs="仿宋"/>
          <w:color w:val="auto"/>
          <w:sz w:val="32"/>
          <w:szCs w:val="32"/>
        </w:rPr>
        <w:t>六、对个人和家庭的补助：反映政府用于对个人和家庭的补助支出。</w:t>
      </w:r>
    </w:p>
    <w:p>
      <w:pPr>
        <w:pStyle w:val="8"/>
        <w:framePr w:wrap="auto" w:vAnchor="margin" w:hAnchor="text" w:yAlign="inline"/>
        <w:rPr>
          <w:rFonts w:ascii="仿宋" w:hAnsi="仿宋" w:eastAsia="仿宋" w:cs="仿宋"/>
          <w:color w:val="auto"/>
          <w:sz w:val="32"/>
          <w:szCs w:val="32"/>
        </w:rPr>
      </w:pPr>
      <w:r>
        <w:rPr>
          <w:rFonts w:ascii="仿宋" w:hAnsi="仿宋" w:eastAsia="仿宋" w:cs="仿宋"/>
          <w:color w:val="auto"/>
          <w:sz w:val="32"/>
          <w:szCs w:val="32"/>
        </w:rPr>
        <w:t>七、基本支出：指为保障机构正常运转、完成日常工作任务而发生的人员支出和公用支出。</w:t>
      </w:r>
    </w:p>
    <w:p>
      <w:pPr>
        <w:pStyle w:val="8"/>
        <w:framePr w:wrap="auto" w:vAnchor="margin" w:hAnchor="text" w:yAlign="inline"/>
        <w:jc w:val="both"/>
        <w:rPr>
          <w:rFonts w:ascii="仿宋" w:hAnsi="仿宋" w:eastAsia="仿宋" w:cs="仿宋"/>
          <w:sz w:val="32"/>
          <w:szCs w:val="32"/>
        </w:rPr>
      </w:pPr>
      <w:r>
        <w:rPr>
          <w:rFonts w:ascii="仿宋" w:hAnsi="仿宋" w:eastAsia="仿宋" w:cs="仿宋"/>
          <w:sz w:val="32"/>
          <w:szCs w:val="32"/>
        </w:rPr>
        <w:t>八、项目支出：指在基本支出之外为完成特定行政任务和事业发展目标所发生的支出。</w:t>
      </w:r>
    </w:p>
    <w:p>
      <w:pPr>
        <w:pStyle w:val="8"/>
        <w:framePr w:wrap="auto" w:vAnchor="margin" w:hAnchor="text" w:yAlign="inline"/>
        <w:rPr>
          <w:rFonts w:ascii="仿宋" w:hAnsi="仿宋" w:eastAsia="仿宋" w:cs="仿宋"/>
          <w:sz w:val="32"/>
          <w:szCs w:val="32"/>
        </w:rPr>
      </w:pPr>
      <w:r>
        <w:rPr>
          <w:rFonts w:ascii="仿宋" w:hAnsi="仿宋" w:eastAsia="仿宋" w:cs="仿宋"/>
          <w:sz w:val="32"/>
          <w:szCs w:val="32"/>
        </w:rPr>
        <w:t>九、资本性支出（基本建设）：反映切块由发展改革部门安排的基本建设支出，对企业补助支出不在此科目反映。</w:t>
      </w:r>
    </w:p>
    <w:p>
      <w:pPr>
        <w:pStyle w:val="8"/>
        <w:framePr w:wrap="auto" w:vAnchor="margin" w:hAnchor="text" w:yAlign="inline"/>
        <w:jc w:val="center"/>
        <w:rPr>
          <w:rFonts w:ascii="仿宋" w:hAnsi="仿宋" w:eastAsia="仿宋" w:cs="仿宋"/>
          <w:sz w:val="32"/>
          <w:szCs w:val="32"/>
        </w:rPr>
      </w:pPr>
      <w:r>
        <w:rPr>
          <w:rFonts w:ascii="仿宋" w:hAnsi="仿宋" w:eastAsia="仿宋" w:cs="仿宋"/>
          <w:sz w:val="32"/>
          <w:szCs w:val="32"/>
        </w:rPr>
        <w:t>十、资本性支出：反映各单位安排的资本性支出。切块由发展改革部门安排的基本建设支出不在此科目反映。</w:t>
      </w:r>
    </w:p>
    <w:p>
      <w:pPr>
        <w:pStyle w:val="8"/>
        <w:framePr w:wrap="auto" w:vAnchor="margin" w:hAnchor="text" w:yAlign="inline"/>
        <w:jc w:val="both"/>
        <w:rPr>
          <w:rFonts w:ascii="仿宋" w:hAnsi="仿宋" w:eastAsia="仿宋" w:cs="仿宋"/>
          <w:sz w:val="32"/>
          <w:szCs w:val="32"/>
        </w:rPr>
      </w:pPr>
      <w:r>
        <w:rPr>
          <w:rFonts w:ascii="仿宋" w:hAnsi="仿宋" w:eastAsia="仿宋" w:cs="仿宋"/>
          <w:sz w:val="32"/>
          <w:szCs w:val="32"/>
        </w:rPr>
        <w:t>十一、社会保障和就业支出：指政府在社会保障与就业上面的支出。</w:t>
      </w:r>
    </w:p>
    <w:p>
      <w:pPr>
        <w:pStyle w:val="8"/>
        <w:framePr w:wrap="auto" w:vAnchor="margin" w:hAnchor="text" w:yAlign="inline"/>
        <w:jc w:val="both"/>
        <w:rPr>
          <w:rFonts w:ascii="仿宋" w:hAnsi="仿宋" w:eastAsia="仿宋" w:cs="仿宋"/>
          <w:sz w:val="32"/>
          <w:szCs w:val="32"/>
        </w:rPr>
      </w:pPr>
      <w:r>
        <w:rPr>
          <w:rFonts w:ascii="仿宋" w:hAnsi="仿宋" w:eastAsia="仿宋" w:cs="仿宋"/>
          <w:sz w:val="32"/>
          <w:szCs w:val="32"/>
        </w:rPr>
        <w:t>十二、行政事业单位医疗：指财政集中安排的行政事业单位医疗保险缴费经费。</w:t>
      </w:r>
    </w:p>
    <w:p>
      <w:pPr>
        <w:pStyle w:val="8"/>
        <w:framePr w:wrap="auto" w:vAnchor="margin" w:hAnchor="text" w:yAlign="inline"/>
        <w:jc w:val="both"/>
        <w:rPr>
          <w:rFonts w:ascii="仿宋" w:hAnsi="仿宋" w:eastAsia="仿宋" w:cs="仿宋"/>
          <w:sz w:val="32"/>
          <w:szCs w:val="32"/>
        </w:rPr>
      </w:pPr>
      <w:r>
        <w:rPr>
          <w:rFonts w:ascii="仿宋" w:hAnsi="仿宋" w:eastAsia="仿宋" w:cs="仿宋"/>
          <w:sz w:val="32"/>
          <w:szCs w:val="32"/>
        </w:rPr>
        <w:t>十三、住房公积金：指行政事业单位按人力资源和社会保障保障部门、财政部门规定的基本工资和津贴补贴以及规定比例为职工缴纳的住房公积金。</w:t>
      </w:r>
    </w:p>
    <w:p>
      <w:pPr>
        <w:pStyle w:val="8"/>
        <w:framePr w:wrap="auto" w:vAnchor="margin" w:hAnchor="text" w:yAlign="inline"/>
        <w:jc w:val="both"/>
        <w:rPr>
          <w:rFonts w:ascii="仿宋" w:hAnsi="仿宋" w:eastAsia="仿宋" w:cs="仿宋"/>
          <w:sz w:val="32"/>
          <w:szCs w:val="32"/>
        </w:rPr>
      </w:pPr>
      <w:r>
        <w:rPr>
          <w:rFonts w:ascii="仿宋" w:hAnsi="仿宋" w:eastAsia="仿宋" w:cs="仿宋"/>
          <w:sz w:val="32"/>
          <w:szCs w:val="32"/>
        </w:rPr>
        <w:t>十四、日常公用经费是指我单位的公用经费，包括办公及印刷费、邮电费、差旅费、会议费、福利费、日常维修费、专用材料及一般设备购置费、办公用房水电费、办公用房取暖费、公务用车运行维护费及其他、</w:t>
      </w:r>
    </w:p>
    <w:p>
      <w:pPr>
        <w:pStyle w:val="8"/>
        <w:framePr w:wrap="auto" w:vAnchor="margin" w:hAnchor="text" w:yAlign="inline"/>
        <w:jc w:val="both"/>
        <w:rPr>
          <w:rFonts w:ascii="仿宋" w:hAnsi="仿宋" w:eastAsia="仿宋" w:cs="仿宋"/>
          <w:sz w:val="32"/>
          <w:szCs w:val="32"/>
        </w:rPr>
      </w:pPr>
      <w:r>
        <w:rPr>
          <w:rFonts w:ascii="仿宋" w:hAnsi="仿宋" w:eastAsia="仿宋" w:cs="仿宋"/>
          <w:sz w:val="32"/>
          <w:szCs w:val="32"/>
        </w:rPr>
        <w:t>十五、上年结转，指以前年度尚未完成、结转到本年</w:t>
      </w:r>
    </w:p>
    <w:p>
      <w:pPr>
        <w:rPr>
          <w:rFonts w:hint="eastAsia" w:ascii="仿宋" w:hAnsi="仿宋" w:eastAsia="仿宋" w:cs="仿宋"/>
          <w:sz w:val="32"/>
          <w:szCs w:val="32"/>
          <w:lang w:val="zh-CN"/>
        </w:rPr>
      </w:pPr>
      <w:r>
        <w:rPr>
          <w:rFonts w:hint="eastAsia" w:ascii="仿宋" w:hAnsi="仿宋" w:eastAsia="仿宋" w:cs="仿宋"/>
          <w:sz w:val="32"/>
          <w:szCs w:val="32"/>
          <w:lang w:val="zh-CN"/>
        </w:rPr>
        <w:t>仍按原规定用途继续使用的资金。</w:t>
      </w:r>
    </w:p>
    <w:p>
      <w:pPr>
        <w:ind w:firstLine="4160" w:firstLineChars="1300"/>
        <w:rPr>
          <w:rFonts w:hint="eastAsia" w:ascii="仿宋" w:hAnsi="仿宋" w:eastAsia="仿宋" w:cs="仿宋"/>
          <w:sz w:val="32"/>
          <w:szCs w:val="32"/>
        </w:rPr>
      </w:pPr>
    </w:p>
    <w:p>
      <w:pPr>
        <w:ind w:firstLine="3840" w:firstLineChars="1200"/>
        <w:rPr>
          <w:rFonts w:hint="eastAsia" w:ascii="仿宋" w:hAnsi="仿宋" w:eastAsia="仿宋" w:cs="仿宋"/>
          <w:sz w:val="32"/>
          <w:szCs w:val="32"/>
        </w:rPr>
      </w:pPr>
    </w:p>
    <w:p>
      <w:pPr>
        <w:ind w:firstLine="3840" w:firstLineChars="1200"/>
        <w:rPr>
          <w:rFonts w:hint="eastAsia" w:ascii="仿宋" w:hAnsi="仿宋" w:eastAsia="仿宋" w:cs="仿宋"/>
          <w:sz w:val="32"/>
          <w:szCs w:val="32"/>
        </w:rPr>
      </w:pPr>
      <w:r>
        <w:rPr>
          <w:rFonts w:hint="eastAsia" w:ascii="仿宋" w:hAnsi="仿宋" w:eastAsia="仿宋" w:cs="仿宋"/>
          <w:sz w:val="32"/>
          <w:szCs w:val="32"/>
        </w:rPr>
        <w:t>拉萨那曲教师继续教育学校</w:t>
      </w:r>
    </w:p>
    <w:p>
      <w:pPr>
        <w:ind w:firstLine="4480" w:firstLineChars="1400"/>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8</w:t>
      </w:r>
      <w:r>
        <w:rPr>
          <w:rFonts w:hint="eastAsia" w:ascii="仿宋" w:hAnsi="仿宋" w:eastAsia="仿宋" w:cs="仿宋"/>
          <w:sz w:val="32"/>
          <w:szCs w:val="32"/>
        </w:rPr>
        <w:t>月</w:t>
      </w:r>
      <w:r>
        <w:rPr>
          <w:rFonts w:hint="eastAsia" w:ascii="仿宋" w:hAnsi="仿宋" w:eastAsia="仿宋" w:cs="仿宋"/>
          <w:sz w:val="32"/>
          <w:szCs w:val="32"/>
          <w:lang w:val="en-US" w:eastAsia="zh-CN"/>
        </w:rPr>
        <w:t>21</w:t>
      </w:r>
      <w:r>
        <w:rPr>
          <w:rFonts w:hint="eastAsia" w:ascii="仿宋" w:hAnsi="仿宋" w:eastAsia="仿宋" w:cs="仿宋"/>
          <w:sz w:val="32"/>
          <w:szCs w:val="32"/>
        </w:rPr>
        <w:t>日</w:t>
      </w:r>
    </w:p>
    <w:p>
      <w:pPr>
        <w:adjustRightInd w:val="0"/>
        <w:snapToGrid w:val="0"/>
        <w:spacing w:line="600" w:lineRule="exact"/>
        <w:jc w:val="left"/>
        <w:rPr>
          <w:rFonts w:hint="eastAsia" w:ascii="仿宋_GB2312" w:hAnsi="仿宋" w:eastAsia="仿宋_GB2312" w:cs="仿宋"/>
          <w:sz w:val="32"/>
          <w:szCs w:val="32"/>
        </w:rPr>
      </w:pPr>
    </w:p>
    <w:p/>
    <w:p>
      <w:bookmarkStart w:id="0" w:name="_GoBack"/>
      <w:bookmarkEnd w:id="0"/>
    </w:p>
    <w:sectPr>
      <w:headerReference r:id="rId3" w:type="default"/>
      <w:footerReference r:id="rId4" w:type="default"/>
      <w:footerReference r:id="rId5"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sz w:val="24"/>
        <w:szCs w:val="24"/>
      </w:rPr>
    </w:pPr>
    <w:r>
      <w:rPr>
        <w:sz w:val="24"/>
        <w:szCs w:val="24"/>
      </w:rPr>
      <w:fldChar w:fldCharType="begin"/>
    </w:r>
    <w:r>
      <w:rPr>
        <w:rStyle w:val="6"/>
        <w:sz w:val="24"/>
        <w:szCs w:val="24"/>
      </w:rPr>
      <w:instrText xml:space="preserve">PAGE  </w:instrText>
    </w:r>
    <w:r>
      <w:rPr>
        <w:sz w:val="24"/>
        <w:szCs w:val="24"/>
      </w:rPr>
      <w:fldChar w:fldCharType="separate"/>
    </w:r>
    <w:r>
      <w:rPr>
        <w:sz w:val="24"/>
        <w:szCs w:val="24"/>
      </w:rPr>
      <w:t>6</w:t>
    </w:r>
    <w:r>
      <w:rPr>
        <w:sz w:val="24"/>
        <w:szCs w:val="24"/>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A24B7D"/>
    <w:multiLevelType w:val="singleLevel"/>
    <w:tmpl w:val="D7A24B7D"/>
    <w:lvl w:ilvl="0" w:tentative="0">
      <w:start w:val="1"/>
      <w:numFmt w:val="decimal"/>
      <w:lvlText w:val="%1."/>
      <w:lvlJc w:val="left"/>
      <w:pPr>
        <w:tabs>
          <w:tab w:val="left" w:pos="312"/>
        </w:tabs>
      </w:pPr>
    </w:lvl>
  </w:abstractNum>
  <w:abstractNum w:abstractNumId="1">
    <w:nsid w:val="70134754"/>
    <w:multiLevelType w:val="multilevel"/>
    <w:tmpl w:val="70134754"/>
    <w:lvl w:ilvl="0" w:tentative="0">
      <w:start w:val="1"/>
      <w:numFmt w:val="decimal"/>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5MDgxNzkzYjAwNzFjZGM5ZTYwOWJiNThlY2MzY2YifQ=="/>
  </w:docVars>
  <w:rsids>
    <w:rsidRoot w:val="65E3130A"/>
    <w:rsid w:val="65E313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qFormat/>
    <w:uiPriority w:val="0"/>
  </w:style>
  <w:style w:type="paragraph" w:customStyle="1" w:styleId="7">
    <w:name w:val="List Paragraph"/>
    <w:basedOn w:val="1"/>
    <w:qFormat/>
    <w:uiPriority w:val="34"/>
    <w:pPr>
      <w:ind w:firstLine="420" w:firstLineChars="200"/>
    </w:pPr>
  </w:style>
  <w:style w:type="paragraph" w:customStyle="1" w:styleId="8">
    <w:name w:val="默认"/>
    <w:qFormat/>
    <w:uiPriority w:val="0"/>
    <w:pPr>
      <w:framePr w:wrap="around" w:vAnchor="margin" w:hAnchor="text" w:yAlign="top"/>
    </w:pPr>
    <w:rPr>
      <w:rFonts w:hint="eastAsia" w:ascii="Arial Unicode MS" w:hAnsi="Arial Unicode MS" w:eastAsia="Arial Unicode MS" w:cs="Arial Unicode MS"/>
      <w:color w:val="000000"/>
      <w:sz w:val="22"/>
      <w:szCs w:val="22"/>
      <w:lang w:val="zh-CN" w:eastAsia="zh-CN" w:bidi="ar-SA"/>
    </w:rPr>
  </w:style>
  <w:style w:type="paragraph" w:customStyle="1" w:styleId="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2026-08-27T02:40:00Z</dcterms:created>
  <dc:creator>含xiào</dc:creator>
  <cp:lastModifiedBy>含xiào</cp:lastModifiedBy>
  <dcterms:modified xsi:type="dcterms:W3CDTF">2026-08-27T02:41:16Z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82E3EBD3EA60483585A13DBE3DC9087C_11</vt:lpwstr>
  </property>
</Properties>
</file>