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lang w:eastAsia="zh-CN"/>
        </w:rPr>
        <w:t>中共那曲市委员会办公室</w:t>
      </w:r>
    </w:p>
    <w:p>
      <w:pPr>
        <w:spacing w:line="578"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b w:val="0"/>
          <w:bCs w:val="0"/>
          <w:color w:val="auto"/>
          <w:sz w:val="44"/>
          <w:szCs w:val="44"/>
        </w:rPr>
        <w:t>2024年度部门决算公开报告</w:t>
      </w:r>
      <w:bookmarkStart w:id="0" w:name="_Toc32433_WPSOffice_Level1"/>
      <w:bookmarkStart w:id="1" w:name="_Toc22941_WPSOffice_Level1"/>
      <w:bookmarkStart w:id="2" w:name="_Toc10720_WPSOffice_Level1"/>
      <w:bookmarkStart w:id="3" w:name="_Toc10049_WPSOffice_Level1"/>
      <w:bookmarkStart w:id="4" w:name="_Toc23465_WPSOffice_Level1"/>
      <w:bookmarkStart w:id="5" w:name="_Toc21048_WPSOffice_Level1"/>
      <w:bookmarkStart w:id="6" w:name="_Toc14159_WPSOffice_Level2"/>
      <w:bookmarkStart w:id="7" w:name="_Toc32622_WPSOffice_Level2"/>
      <w:bookmarkStart w:id="8" w:name="_Toc20205_WPSOffice_Level2"/>
      <w:bookmarkStart w:id="9" w:name="_Toc24238_WPSOffice_Level2"/>
      <w:bookmarkStart w:id="10" w:name="_Toc26580_WPSOffice_Level2"/>
    </w:p>
    <w:p>
      <w:pPr>
        <w:spacing w:line="578" w:lineRule="exact"/>
        <w:jc w:val="center"/>
        <w:rPr>
          <w:rFonts w:hint="eastAsia" w:ascii="方正小标宋简体" w:hAnsi="方正小标宋简体" w:eastAsia="方正小标宋简体" w:cs="方正小标宋简体"/>
          <w:color w:val="auto"/>
          <w:sz w:val="44"/>
          <w:szCs w:val="44"/>
        </w:rPr>
      </w:pPr>
    </w:p>
    <w:p>
      <w:pPr>
        <w:spacing w:line="578"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 xml:space="preserve">第一部分  </w:t>
      </w:r>
      <w:bookmarkEnd w:id="0"/>
      <w:bookmarkEnd w:id="1"/>
      <w:bookmarkEnd w:id="2"/>
      <w:bookmarkEnd w:id="3"/>
      <w:bookmarkEnd w:id="4"/>
      <w:r>
        <w:rPr>
          <w:rFonts w:hint="eastAsia" w:ascii="方正小标宋简体" w:hAnsi="方正小标宋简体" w:eastAsia="方正小标宋简体" w:cs="方正小标宋简体"/>
          <w:color w:val="auto"/>
          <w:sz w:val="44"/>
          <w:szCs w:val="44"/>
        </w:rPr>
        <w:t>基本情况</w:t>
      </w:r>
      <w:bookmarkEnd w:id="5"/>
    </w:p>
    <w:p>
      <w:pPr>
        <w:spacing w:line="578" w:lineRule="exact"/>
        <w:ind w:firstLine="640" w:firstLineChars="200"/>
        <w:rPr>
          <w:rFonts w:hint="eastAsia" w:ascii="楷体" w:hAnsi="楷体" w:eastAsia="楷体" w:cs="楷体"/>
          <w:color w:val="auto"/>
          <w:sz w:val="32"/>
          <w:szCs w:val="32"/>
        </w:rPr>
      </w:pPr>
    </w:p>
    <w:bookmarkEnd w:id="6"/>
    <w:bookmarkEnd w:id="7"/>
    <w:bookmarkEnd w:id="8"/>
    <w:bookmarkEnd w:id="9"/>
    <w:bookmarkEnd w:id="10"/>
    <w:p>
      <w:pPr>
        <w:keepNext w:val="0"/>
        <w:keepLines w:val="0"/>
        <w:pageBreakBefore w:val="0"/>
        <w:widowControl w:val="0"/>
        <w:kinsoku/>
        <w:wordWrap/>
        <w:topLinePunct w:val="0"/>
        <w:autoSpaceDE/>
        <w:autoSpaceDN/>
        <w:bidi w:val="0"/>
        <w:spacing w:line="576" w:lineRule="exact"/>
        <w:ind w:firstLine="640" w:firstLineChars="200"/>
        <w:textAlignment w:val="auto"/>
        <w:rPr>
          <w:rFonts w:ascii="Times New Roman" w:hAnsi="Times New Roman" w:eastAsia="方正黑体简体"/>
          <w:color w:val="auto"/>
          <w:sz w:val="32"/>
          <w:szCs w:val="32"/>
        </w:rPr>
      </w:pPr>
      <w:bookmarkStart w:id="11" w:name="_Toc869_WPSOffice_Level2"/>
      <w:r>
        <w:rPr>
          <w:rFonts w:hint="eastAsia" w:ascii="Times New Roman" w:hAnsi="Times New Roman" w:eastAsia="方正黑体简体"/>
          <w:color w:val="auto"/>
          <w:sz w:val="32"/>
          <w:szCs w:val="32"/>
        </w:rPr>
        <w:t>一、部门预算单位构成</w:t>
      </w:r>
      <w:bookmarkEnd w:id="11"/>
    </w:p>
    <w:p>
      <w:pPr>
        <w:keepNext w:val="0"/>
        <w:keepLines w:val="0"/>
        <w:pageBreakBefore w:val="0"/>
        <w:widowControl w:val="0"/>
        <w:kinsoku/>
        <w:wordWrap/>
        <w:topLinePunct w:val="0"/>
        <w:autoSpaceDE/>
        <w:autoSpaceDN/>
        <w:bidi w:val="0"/>
        <w:spacing w:line="576" w:lineRule="exact"/>
        <w:ind w:firstLine="627" w:firstLineChars="196"/>
        <w:textAlignment w:val="auto"/>
        <w:rPr>
          <w:rFonts w:hint="eastAsia" w:ascii="Times New Roman" w:hAnsi="Times New Roman" w:eastAsia="黑体" w:cs="黑体"/>
          <w:color w:val="auto"/>
          <w:sz w:val="32"/>
          <w:szCs w:val="32"/>
        </w:rPr>
      </w:pPr>
      <w:r>
        <w:rPr>
          <w:rFonts w:hint="eastAsia" w:ascii="Times New Roman" w:hAnsi="Times New Roman" w:eastAsia="方正仿宋简体"/>
          <w:color w:val="auto"/>
          <w:sz w:val="32"/>
          <w:szCs w:val="32"/>
        </w:rPr>
        <w:t>纳入中共那曲市委员会办公室</w:t>
      </w:r>
      <w:r>
        <w:rPr>
          <w:rFonts w:ascii="Times New Roman" w:hAnsi="Times New Roman" w:eastAsia="方正仿宋简体"/>
          <w:color w:val="auto"/>
          <w:sz w:val="32"/>
          <w:szCs w:val="32"/>
        </w:rPr>
        <w:t>20</w:t>
      </w:r>
      <w:r>
        <w:rPr>
          <w:rFonts w:hint="eastAsia" w:ascii="Times New Roman" w:hAnsi="Times New Roman" w:eastAsia="方正仿宋简体"/>
          <w:color w:val="auto"/>
          <w:sz w:val="32"/>
          <w:szCs w:val="32"/>
        </w:rPr>
        <w:t>2</w:t>
      </w:r>
      <w:r>
        <w:rPr>
          <w:rFonts w:hint="eastAsia" w:ascii="Times New Roman" w:hAnsi="Times New Roman" w:eastAsia="方正仿宋简体"/>
          <w:color w:val="auto"/>
          <w:sz w:val="32"/>
          <w:szCs w:val="32"/>
          <w:lang w:val="en-US" w:eastAsia="zh-CN"/>
        </w:rPr>
        <w:t>4</w:t>
      </w:r>
      <w:r>
        <w:rPr>
          <w:rFonts w:hint="eastAsia" w:ascii="Times New Roman" w:hAnsi="Times New Roman" w:eastAsia="方正仿宋简体"/>
          <w:color w:val="auto"/>
          <w:sz w:val="32"/>
          <w:szCs w:val="32"/>
        </w:rPr>
        <w:t>年部门决算编制范围的单位包括市委办公室、市委政研室、市档案馆</w:t>
      </w:r>
      <w:r>
        <w:rPr>
          <w:rFonts w:hint="eastAsia" w:ascii="Times New Roman" w:hAnsi="Times New Roman" w:eastAsia="方正仿宋简体"/>
          <w:color w:val="auto"/>
          <w:sz w:val="32"/>
          <w:szCs w:val="32"/>
          <w:lang w:eastAsia="zh-CN"/>
        </w:rPr>
        <w:t>、市委机要保密局</w:t>
      </w:r>
      <w:r>
        <w:rPr>
          <w:rFonts w:hint="eastAsia" w:ascii="Times New Roman" w:hAnsi="Times New Roman" w:eastAsia="方正仿宋简体"/>
          <w:color w:val="auto"/>
          <w:sz w:val="32"/>
          <w:szCs w:val="32"/>
          <w:lang w:val="en-US" w:eastAsia="zh-CN"/>
        </w:rPr>
        <w:t>4</w:t>
      </w:r>
      <w:r>
        <w:rPr>
          <w:rFonts w:hint="eastAsia" w:ascii="Times New Roman" w:hAnsi="Times New Roman" w:eastAsia="方正仿宋简体"/>
          <w:color w:val="auto"/>
          <w:sz w:val="32"/>
          <w:szCs w:val="32"/>
        </w:rPr>
        <w:t>个部门。</w:t>
      </w:r>
    </w:p>
    <w:p>
      <w:pPr>
        <w:keepNext w:val="0"/>
        <w:keepLines w:val="0"/>
        <w:pageBreakBefore w:val="0"/>
        <w:widowControl w:val="0"/>
        <w:kinsoku/>
        <w:wordWrap/>
        <w:topLinePunct w:val="0"/>
        <w:autoSpaceDE/>
        <w:autoSpaceDN/>
        <w:bidi w:val="0"/>
        <w:spacing w:line="576" w:lineRule="exact"/>
        <w:ind w:firstLine="627" w:firstLineChars="196"/>
        <w:textAlignment w:val="auto"/>
        <w:rPr>
          <w:rFonts w:ascii="Times New Roman" w:hAnsi="Times New Roman" w:eastAsia="方正黑体简体"/>
          <w:color w:val="auto"/>
          <w:sz w:val="32"/>
          <w:szCs w:val="32"/>
        </w:rPr>
      </w:pPr>
      <w:bookmarkStart w:id="12" w:name="_Toc25932_WPSOffice_Level2"/>
      <w:bookmarkStart w:id="13" w:name="_Toc30690_WPSOffice_Level1"/>
      <w:bookmarkStart w:id="14" w:name="_Toc6234_WPSOffice_Level1"/>
      <w:bookmarkStart w:id="15" w:name="_Toc8164_WPSOffice_Level1"/>
      <w:bookmarkStart w:id="16" w:name="_Toc15521_WPSOffice_Level1"/>
      <w:bookmarkStart w:id="17" w:name="_Toc30451_WPSOffice_Level1"/>
      <w:bookmarkStart w:id="18" w:name="_Toc8867_WPSOffice_Level2"/>
      <w:bookmarkStart w:id="19" w:name="_Toc11518_WPSOffice_Level2"/>
      <w:bookmarkStart w:id="20" w:name="_Toc32695_WPSOffice_Level2"/>
      <w:bookmarkStart w:id="21" w:name="_Toc6211_WPSOffice_Level2"/>
      <w:bookmarkStart w:id="22" w:name="_Toc32472_WPSOffice_Level2"/>
      <w:bookmarkStart w:id="23" w:name="_Toc4029_WPSOffice_Level2"/>
      <w:r>
        <w:rPr>
          <w:rFonts w:hint="eastAsia" w:ascii="Times New Roman" w:hAnsi="Times New Roman" w:eastAsia="方正黑体简体"/>
          <w:color w:val="auto"/>
          <w:sz w:val="32"/>
          <w:szCs w:val="32"/>
        </w:rPr>
        <w:t>二、部门</w:t>
      </w:r>
      <w:r>
        <w:rPr>
          <w:rFonts w:ascii="Times New Roman" w:hAnsi="Times New Roman" w:eastAsia="方正黑体简体"/>
          <w:color w:val="auto"/>
          <w:sz w:val="32"/>
          <w:szCs w:val="32"/>
        </w:rPr>
        <w:t>职责和</w:t>
      </w:r>
      <w:r>
        <w:rPr>
          <w:rFonts w:hint="eastAsia" w:ascii="Times New Roman" w:hAnsi="Times New Roman" w:eastAsia="方正黑体简体"/>
          <w:color w:val="auto"/>
          <w:sz w:val="32"/>
          <w:szCs w:val="32"/>
        </w:rPr>
        <w:t>机构设置</w:t>
      </w:r>
      <w:bookmarkEnd w:id="12"/>
    </w:p>
    <w:p>
      <w:pPr>
        <w:keepNext w:val="0"/>
        <w:keepLines w:val="0"/>
        <w:pageBreakBefore w:val="0"/>
        <w:widowControl w:val="0"/>
        <w:kinsoku/>
        <w:wordWrap/>
        <w:topLinePunct w:val="0"/>
        <w:autoSpaceDE/>
        <w:autoSpaceDN/>
        <w:bidi w:val="0"/>
        <w:spacing w:line="576" w:lineRule="exact"/>
        <w:ind w:firstLine="640" w:firstLineChars="200"/>
        <w:textAlignment w:val="auto"/>
        <w:rPr>
          <w:rFonts w:ascii="Times New Roman" w:hAnsi="Times New Roman" w:eastAsia="方正楷体简体"/>
          <w:color w:val="auto"/>
          <w:sz w:val="32"/>
          <w:szCs w:val="32"/>
        </w:rPr>
      </w:pPr>
      <w:r>
        <w:rPr>
          <w:rFonts w:hint="eastAsia" w:ascii="Times New Roman" w:hAnsi="Times New Roman" w:eastAsia="方正楷体简体"/>
          <w:color w:val="auto"/>
          <w:sz w:val="32"/>
          <w:szCs w:val="32"/>
        </w:rPr>
        <w:t>（一）部门职责</w:t>
      </w:r>
    </w:p>
    <w:p>
      <w:pPr>
        <w:keepNext w:val="0"/>
        <w:keepLines w:val="0"/>
        <w:pageBreakBefore w:val="0"/>
        <w:widowControl w:val="0"/>
        <w:kinsoku/>
        <w:wordWrap/>
        <w:topLinePunct w:val="0"/>
        <w:autoSpaceDE/>
        <w:autoSpaceDN/>
        <w:bidi w:val="0"/>
        <w:spacing w:line="576" w:lineRule="exact"/>
        <w:ind w:firstLine="640" w:firstLineChars="200"/>
        <w:textAlignment w:val="auto"/>
        <w:rPr>
          <w:rFonts w:hint="eastAsia" w:ascii="Times New Roman" w:hAnsi="Times New Roman" w:eastAsia="方正仿宋简体" w:cs="方正仿宋简体"/>
          <w:b w:val="0"/>
          <w:bCs w:val="0"/>
          <w:color w:val="auto"/>
          <w:sz w:val="32"/>
          <w:szCs w:val="32"/>
        </w:rPr>
      </w:pPr>
      <w:r>
        <w:rPr>
          <w:rFonts w:hint="eastAsia" w:ascii="Times New Roman" w:hAnsi="Times New Roman" w:eastAsia="方正仿宋简体" w:cs="方正仿宋简体"/>
          <w:b w:val="0"/>
          <w:bCs w:val="0"/>
          <w:color w:val="auto"/>
          <w:sz w:val="32"/>
          <w:szCs w:val="32"/>
        </w:rPr>
        <w:t>1.中共那曲市委员会办公室职责</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ascii="Times New Roman" w:hAnsi="Times New Roman" w:eastAsia="方正仿宋简体"/>
          <w:color w:val="auto"/>
          <w:sz w:val="32"/>
          <w:szCs w:val="32"/>
        </w:rPr>
      </w:pPr>
      <w:r>
        <w:rPr>
          <w:rFonts w:hint="eastAsia" w:ascii="Times New Roman" w:hAnsi="Times New Roman" w:eastAsia="方正仿宋简体"/>
          <w:color w:val="auto"/>
          <w:sz w:val="32"/>
          <w:szCs w:val="32"/>
        </w:rPr>
        <w:t>（1）</w:t>
      </w:r>
      <w:r>
        <w:rPr>
          <w:rFonts w:ascii="Times New Roman" w:hAnsi="Times New Roman" w:eastAsia="方正仿宋简体"/>
          <w:color w:val="auto"/>
          <w:sz w:val="32"/>
          <w:szCs w:val="32"/>
        </w:rPr>
        <w:t>负责起草或组织起草以市委或市委办公室名义向自治区党委或自治区党委办公厅报送的综合性材料。负责起草或组织起草以市委或市委办公室名义印发的党内法规和规范性文件。负责市委和市委领导同志的文稿服务工作。保证市委日常工作正常运转。</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ascii="Times New Roman" w:hAnsi="Times New Roman" w:eastAsia="方正仿宋简体"/>
          <w:color w:val="auto"/>
          <w:sz w:val="32"/>
          <w:szCs w:val="32"/>
        </w:rPr>
      </w:pPr>
      <w:r>
        <w:rPr>
          <w:rFonts w:hint="eastAsia" w:ascii="Times New Roman" w:hAnsi="Times New Roman" w:eastAsia="方正仿宋简体"/>
          <w:color w:val="auto"/>
          <w:sz w:val="32"/>
          <w:szCs w:val="32"/>
        </w:rPr>
        <w:t>（2）</w:t>
      </w:r>
      <w:r>
        <w:rPr>
          <w:rFonts w:ascii="Times New Roman" w:hAnsi="Times New Roman" w:eastAsia="方正仿宋简体"/>
          <w:color w:val="auto"/>
          <w:sz w:val="32"/>
          <w:szCs w:val="32"/>
        </w:rPr>
        <w:t>负责中央、自治区党委及市委重大方针政策、重要工作部署、重要会议、文件精神贯彻落实情况的督促检查。负责市委、市政府领导同志重要指示、批示的督办，统筹协调人大代</w:t>
      </w:r>
      <w:r>
        <w:rPr>
          <w:rFonts w:hint="eastAsia" w:ascii="Times New Roman" w:hAnsi="Times New Roman" w:eastAsia="方正仿宋简体"/>
          <w:color w:val="auto"/>
          <w:sz w:val="32"/>
          <w:szCs w:val="32"/>
        </w:rPr>
        <w:softHyphen/>
      </w:r>
      <w:r>
        <w:rPr>
          <w:rFonts w:ascii="Times New Roman" w:hAnsi="Times New Roman" w:eastAsia="方正仿宋简体"/>
          <w:color w:val="auto"/>
          <w:sz w:val="32"/>
          <w:szCs w:val="32"/>
        </w:rPr>
        <w:t>表建议、政协提案办复工作。</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ascii="Times New Roman" w:hAnsi="Times New Roman" w:eastAsia="方正仿宋简体"/>
          <w:color w:val="auto"/>
          <w:sz w:val="32"/>
          <w:szCs w:val="32"/>
        </w:rPr>
      </w:pPr>
      <w:r>
        <w:rPr>
          <w:rFonts w:hint="eastAsia" w:ascii="Times New Roman" w:hAnsi="Times New Roman" w:eastAsia="方正仿宋简体"/>
          <w:color w:val="auto"/>
          <w:sz w:val="32"/>
          <w:szCs w:val="32"/>
        </w:rPr>
        <w:t>（3）</w:t>
      </w:r>
      <w:r>
        <w:rPr>
          <w:rFonts w:ascii="Times New Roman" w:hAnsi="Times New Roman" w:eastAsia="方正仿宋简体"/>
          <w:color w:val="auto"/>
          <w:sz w:val="32"/>
          <w:szCs w:val="32"/>
        </w:rPr>
        <w:t>负责围绕市委重要决策和工作部署，开展调查研究，为市委决策部署提供依据和服务。负责市委及办公室文件、讲话稿、函件的翻译工作。</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ascii="Times New Roman" w:hAnsi="Times New Roman" w:eastAsia="方正仿宋简体"/>
          <w:color w:val="auto"/>
          <w:sz w:val="32"/>
          <w:szCs w:val="32"/>
        </w:rPr>
      </w:pPr>
      <w:r>
        <w:rPr>
          <w:rFonts w:hint="eastAsia" w:ascii="Times New Roman" w:hAnsi="Times New Roman" w:eastAsia="方正仿宋简体"/>
          <w:color w:val="auto"/>
          <w:sz w:val="32"/>
          <w:szCs w:val="32"/>
        </w:rPr>
        <w:t>（4）</w:t>
      </w:r>
      <w:r>
        <w:rPr>
          <w:rFonts w:ascii="Times New Roman" w:hAnsi="Times New Roman" w:eastAsia="方正仿宋简体"/>
          <w:color w:val="auto"/>
          <w:sz w:val="32"/>
          <w:szCs w:val="32"/>
        </w:rPr>
        <w:t>负责市委总值班工作，及时向市委领导同志报告重要情况，协助处理重要问题，承办市委文电、机要档案等工作。负责市委与自治区党委有关部委、各（地）市委的协调联络工作。协调市人大办公室、政府办公室、政协办公室工作。</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ascii="Times New Roman" w:hAnsi="Times New Roman" w:eastAsia="方正仿宋简体"/>
          <w:color w:val="auto"/>
          <w:sz w:val="32"/>
          <w:szCs w:val="32"/>
        </w:rPr>
      </w:pPr>
      <w:r>
        <w:rPr>
          <w:rFonts w:hint="eastAsia" w:ascii="Times New Roman" w:hAnsi="Times New Roman" w:eastAsia="方正仿宋简体"/>
          <w:color w:val="auto"/>
          <w:sz w:val="32"/>
          <w:szCs w:val="32"/>
        </w:rPr>
        <w:t>（5）</w:t>
      </w:r>
      <w:r>
        <w:rPr>
          <w:rFonts w:ascii="Times New Roman" w:hAnsi="Times New Roman" w:eastAsia="方正仿宋简体"/>
          <w:color w:val="auto"/>
          <w:sz w:val="32"/>
          <w:szCs w:val="32"/>
        </w:rPr>
        <w:t>负责市委常委会会议等各类重要会议的会务工作。负责协调安排市委领导的各类重要公务活动。</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ascii="Times New Roman" w:hAnsi="Times New Roman" w:eastAsia="方正仿宋简体"/>
          <w:color w:val="auto"/>
          <w:sz w:val="32"/>
          <w:szCs w:val="32"/>
        </w:rPr>
      </w:pPr>
      <w:r>
        <w:rPr>
          <w:rFonts w:hint="eastAsia" w:ascii="Times New Roman" w:hAnsi="Times New Roman" w:eastAsia="方正仿宋简体"/>
          <w:color w:val="auto"/>
          <w:sz w:val="32"/>
          <w:szCs w:val="32"/>
        </w:rPr>
        <w:t>（6）</w:t>
      </w:r>
      <w:r>
        <w:rPr>
          <w:rFonts w:ascii="Times New Roman" w:hAnsi="Times New Roman" w:eastAsia="方正仿宋简体"/>
          <w:color w:val="auto"/>
          <w:sz w:val="32"/>
          <w:szCs w:val="32"/>
        </w:rPr>
        <w:t>负责市委及办公室后勤、行政事务等服务保障工作</w:t>
      </w:r>
      <w:r>
        <w:rPr>
          <w:rFonts w:hint="eastAsia" w:ascii="Times New Roman" w:hAnsi="Times New Roman" w:eastAsia="方正仿宋简体"/>
          <w:color w:val="auto"/>
          <w:sz w:val="32"/>
          <w:szCs w:val="32"/>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ascii="Times New Roman" w:hAnsi="Times New Roman" w:eastAsia="方正仿宋简体"/>
          <w:color w:val="auto"/>
          <w:sz w:val="32"/>
          <w:szCs w:val="32"/>
        </w:rPr>
      </w:pPr>
      <w:r>
        <w:rPr>
          <w:rFonts w:hint="eastAsia" w:ascii="Times New Roman" w:hAnsi="Times New Roman" w:eastAsia="方正仿宋简体"/>
          <w:color w:val="auto"/>
          <w:sz w:val="32"/>
          <w:szCs w:val="32"/>
        </w:rPr>
        <w:t>（</w:t>
      </w:r>
      <w:r>
        <w:rPr>
          <w:rFonts w:hint="eastAsia" w:ascii="Times New Roman" w:hAnsi="Times New Roman" w:eastAsia="方正仿宋简体"/>
          <w:color w:val="auto"/>
          <w:sz w:val="32"/>
          <w:szCs w:val="32"/>
          <w:lang w:val="en-US" w:eastAsia="zh-CN"/>
        </w:rPr>
        <w:t>7</w:t>
      </w:r>
      <w:r>
        <w:rPr>
          <w:rFonts w:hint="eastAsia" w:ascii="Times New Roman" w:hAnsi="Times New Roman" w:eastAsia="方正仿宋简体"/>
          <w:color w:val="auto"/>
          <w:sz w:val="32"/>
          <w:szCs w:val="32"/>
        </w:rPr>
        <w:t>）负责全市档案工作的统筹规划、宏观管理，对全市档案工作进行监督检查和业务指导。负责市（中、区）直机关、群团机关、企事业单位档案的接收、整理、保管、利用工作。</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ascii="Times New Roman" w:hAnsi="Times New Roman" w:eastAsia="方正仿宋简体"/>
          <w:color w:val="auto"/>
          <w:sz w:val="32"/>
          <w:szCs w:val="32"/>
        </w:rPr>
      </w:pPr>
      <w:r>
        <w:rPr>
          <w:rFonts w:hint="eastAsia" w:ascii="Times New Roman" w:hAnsi="Times New Roman" w:eastAsia="方正仿宋简体"/>
          <w:color w:val="auto"/>
          <w:sz w:val="32"/>
          <w:szCs w:val="32"/>
        </w:rPr>
        <w:t>（</w:t>
      </w:r>
      <w:r>
        <w:rPr>
          <w:rFonts w:hint="eastAsia" w:ascii="Times New Roman" w:hAnsi="Times New Roman" w:eastAsia="方正仿宋简体"/>
          <w:color w:val="auto"/>
          <w:sz w:val="32"/>
          <w:szCs w:val="32"/>
          <w:lang w:val="en-US" w:eastAsia="zh-CN"/>
        </w:rPr>
        <w:t>8</w:t>
      </w:r>
      <w:r>
        <w:rPr>
          <w:rFonts w:hint="eastAsia" w:ascii="Times New Roman" w:hAnsi="Times New Roman" w:eastAsia="方正仿宋简体"/>
          <w:color w:val="auto"/>
          <w:sz w:val="32"/>
          <w:szCs w:val="32"/>
        </w:rPr>
        <w:t>）管理市档案馆。</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ascii="Times New Roman" w:hAnsi="Times New Roman" w:eastAsia="方正仿宋简体"/>
          <w:color w:val="auto"/>
          <w:sz w:val="32"/>
          <w:szCs w:val="32"/>
        </w:rPr>
      </w:pPr>
      <w:r>
        <w:rPr>
          <w:rFonts w:hint="eastAsia" w:ascii="Times New Roman" w:hAnsi="Times New Roman" w:eastAsia="方正仿宋简体"/>
          <w:color w:val="auto"/>
          <w:sz w:val="32"/>
          <w:szCs w:val="32"/>
        </w:rPr>
        <w:t>（</w:t>
      </w:r>
      <w:r>
        <w:rPr>
          <w:rFonts w:hint="eastAsia" w:ascii="Times New Roman" w:hAnsi="Times New Roman" w:eastAsia="方正仿宋简体"/>
          <w:color w:val="auto"/>
          <w:sz w:val="32"/>
          <w:szCs w:val="32"/>
          <w:lang w:val="en-US" w:eastAsia="zh-CN"/>
        </w:rPr>
        <w:t>9</w:t>
      </w:r>
      <w:r>
        <w:rPr>
          <w:rFonts w:hint="eastAsia" w:ascii="Times New Roman" w:hAnsi="Times New Roman" w:eastAsia="方正仿宋简体"/>
          <w:color w:val="auto"/>
          <w:sz w:val="32"/>
          <w:szCs w:val="32"/>
        </w:rPr>
        <w:t>）完成市委交办的其他任务。</w:t>
      </w:r>
    </w:p>
    <w:p>
      <w:pPr>
        <w:keepNext w:val="0"/>
        <w:keepLines w:val="0"/>
        <w:pageBreakBefore w:val="0"/>
        <w:widowControl w:val="0"/>
        <w:kinsoku/>
        <w:wordWrap/>
        <w:topLinePunct w:val="0"/>
        <w:autoSpaceDE/>
        <w:autoSpaceDN/>
        <w:bidi w:val="0"/>
        <w:spacing w:line="576" w:lineRule="exact"/>
        <w:ind w:firstLine="640" w:firstLineChars="200"/>
        <w:textAlignment w:val="auto"/>
        <w:rPr>
          <w:rFonts w:ascii="Times New Roman" w:hAnsi="Times New Roman" w:eastAsia="方正仿宋简体"/>
          <w:b w:val="0"/>
          <w:bCs w:val="0"/>
          <w:color w:val="auto"/>
          <w:sz w:val="32"/>
          <w:szCs w:val="32"/>
        </w:rPr>
      </w:pPr>
      <w:r>
        <w:rPr>
          <w:rFonts w:hint="eastAsia" w:ascii="Times New Roman" w:hAnsi="Times New Roman" w:eastAsia="方正仿宋简体"/>
          <w:b w:val="0"/>
          <w:bCs w:val="0"/>
          <w:color w:val="auto"/>
          <w:sz w:val="32"/>
          <w:szCs w:val="32"/>
        </w:rPr>
        <w:t>2.市委政研室职责</w:t>
      </w:r>
    </w:p>
    <w:p>
      <w:pPr>
        <w:keepNext w:val="0"/>
        <w:keepLines w:val="0"/>
        <w:pageBreakBefore w:val="0"/>
        <w:widowControl w:val="0"/>
        <w:kinsoku/>
        <w:wordWrap/>
        <w:overflowPunct w:val="0"/>
        <w:topLinePunct w:val="0"/>
        <w:autoSpaceDE/>
        <w:autoSpaceDN/>
        <w:bidi w:val="0"/>
        <w:spacing w:line="576" w:lineRule="exact"/>
        <w:ind w:firstLine="640" w:firstLineChars="200"/>
        <w:textAlignment w:val="auto"/>
        <w:rPr>
          <w:rFonts w:ascii="Times New Roman" w:hAnsi="Times New Roman" w:eastAsia="方正仿宋简体"/>
          <w:color w:val="auto"/>
          <w:sz w:val="32"/>
          <w:szCs w:val="32"/>
        </w:rPr>
      </w:pPr>
      <w:r>
        <w:rPr>
          <w:rFonts w:hint="eastAsia" w:ascii="Times New Roman" w:hAnsi="Times New Roman" w:eastAsia="方正仿宋简体"/>
          <w:color w:val="auto"/>
          <w:sz w:val="32"/>
          <w:szCs w:val="32"/>
        </w:rPr>
        <w:t>（1）</w:t>
      </w:r>
      <w:r>
        <w:rPr>
          <w:rFonts w:ascii="Times New Roman" w:hAnsi="Times New Roman" w:eastAsia="方正仿宋简体"/>
          <w:color w:val="auto"/>
          <w:sz w:val="32"/>
          <w:szCs w:val="32"/>
        </w:rPr>
        <w:t>贯彻落实党中央关于全面深化改革、财经金融工作的方针政策和自治区党委、市委的决策部署，贯彻落实市委对全面深化改革、财经金融工作的统一领导，紧紧围绕市委中心工作，对全市政治、经济、社会、文化、生态、农业农村等方面的重大问题进行深入调查研究，提出意见和建议，为市委决策提供参考。负责处理市委改革委、市委财经委的日常事务。</w:t>
      </w:r>
    </w:p>
    <w:p>
      <w:pPr>
        <w:keepNext w:val="0"/>
        <w:keepLines w:val="0"/>
        <w:pageBreakBefore w:val="0"/>
        <w:widowControl w:val="0"/>
        <w:kinsoku/>
        <w:wordWrap/>
        <w:overflowPunct w:val="0"/>
        <w:topLinePunct w:val="0"/>
        <w:autoSpaceDE/>
        <w:autoSpaceDN/>
        <w:bidi w:val="0"/>
        <w:spacing w:line="576" w:lineRule="exact"/>
        <w:ind w:firstLine="640" w:firstLineChars="200"/>
        <w:textAlignment w:val="auto"/>
        <w:rPr>
          <w:rFonts w:ascii="Times New Roman" w:hAnsi="Times New Roman" w:eastAsia="方正仿宋简体"/>
          <w:color w:val="auto"/>
          <w:sz w:val="32"/>
          <w:szCs w:val="32"/>
        </w:rPr>
      </w:pPr>
      <w:r>
        <w:rPr>
          <w:rFonts w:hint="eastAsia" w:ascii="Times New Roman" w:hAnsi="Times New Roman" w:eastAsia="方正仿宋简体"/>
          <w:color w:val="auto"/>
          <w:sz w:val="32"/>
          <w:szCs w:val="32"/>
        </w:rPr>
        <w:t>（2）</w:t>
      </w:r>
      <w:r>
        <w:rPr>
          <w:rFonts w:ascii="Times New Roman" w:hAnsi="Times New Roman" w:eastAsia="方正仿宋简体"/>
          <w:color w:val="auto"/>
          <w:sz w:val="32"/>
          <w:szCs w:val="32"/>
        </w:rPr>
        <w:t>负责或参与起草市委重要文稿和市委领导同志文稿。组织撰写宣传、阐释中央的路线方针政策、治藏方略和自治区党委、市委决策部署等方面的理论文章。组织开展全市全面深化改革和财经工作的政策研究，组织协调有关方面开展研究和咨询。</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ascii="Times New Roman" w:hAnsi="Times New Roman" w:eastAsia="方正仿宋简体"/>
          <w:color w:val="auto"/>
          <w:sz w:val="32"/>
          <w:szCs w:val="32"/>
        </w:rPr>
      </w:pPr>
      <w:r>
        <w:rPr>
          <w:rFonts w:hint="eastAsia" w:ascii="Times New Roman" w:hAnsi="Times New Roman" w:eastAsia="方正仿宋简体"/>
          <w:color w:val="auto"/>
          <w:sz w:val="32"/>
          <w:szCs w:val="32"/>
        </w:rPr>
        <w:t>（3）</w:t>
      </w:r>
      <w:r>
        <w:rPr>
          <w:rFonts w:ascii="Times New Roman" w:hAnsi="Times New Roman" w:eastAsia="方正仿宋简体"/>
          <w:color w:val="auto"/>
          <w:sz w:val="32"/>
          <w:szCs w:val="32"/>
        </w:rPr>
        <w:t>统筹协调有关方面提出的全市中长期改革规划建议、改革方案和措施、年度工作要点。统筹协调财经工作有关方面的重要事项，建立健全重大财经事项协调推进机制。研究处理各部门需要提交市委财经委研究的重大问题。</w:t>
      </w:r>
    </w:p>
    <w:p>
      <w:pPr>
        <w:keepNext w:val="0"/>
        <w:keepLines w:val="0"/>
        <w:pageBreakBefore w:val="0"/>
        <w:widowControl w:val="0"/>
        <w:kinsoku/>
        <w:wordWrap/>
        <w:overflowPunct w:val="0"/>
        <w:topLinePunct w:val="0"/>
        <w:autoSpaceDE/>
        <w:autoSpaceDN/>
        <w:bidi w:val="0"/>
        <w:spacing w:line="576" w:lineRule="exact"/>
        <w:ind w:firstLine="640" w:firstLineChars="200"/>
        <w:textAlignment w:val="auto"/>
        <w:rPr>
          <w:rFonts w:ascii="Times New Roman" w:hAnsi="Times New Roman" w:eastAsia="方正仿宋简体"/>
          <w:color w:val="auto"/>
          <w:sz w:val="32"/>
          <w:szCs w:val="32"/>
        </w:rPr>
      </w:pPr>
      <w:r>
        <w:rPr>
          <w:rFonts w:hint="eastAsia" w:ascii="Times New Roman" w:hAnsi="Times New Roman" w:eastAsia="方正仿宋简体"/>
          <w:color w:val="auto"/>
          <w:sz w:val="32"/>
          <w:szCs w:val="32"/>
        </w:rPr>
        <w:t>（4）</w:t>
      </w:r>
      <w:r>
        <w:rPr>
          <w:rFonts w:ascii="Times New Roman" w:hAnsi="Times New Roman" w:eastAsia="方正仿宋简体"/>
          <w:color w:val="auto"/>
          <w:sz w:val="32"/>
          <w:szCs w:val="32"/>
        </w:rPr>
        <w:t>协调、督促有关方面落实市委和市委改革委、市委财经委的决定事项、工作部署和要求。总结宣传改革、财经工作经验。筹备组织市委改革委、市委财经委相关会议，组织起草有关重要文件和重要文稿。</w:t>
      </w:r>
    </w:p>
    <w:p>
      <w:pPr>
        <w:keepNext w:val="0"/>
        <w:keepLines w:val="0"/>
        <w:pageBreakBefore w:val="0"/>
        <w:widowControl w:val="0"/>
        <w:kinsoku/>
        <w:wordWrap/>
        <w:overflowPunct w:val="0"/>
        <w:topLinePunct w:val="0"/>
        <w:autoSpaceDE/>
        <w:autoSpaceDN/>
        <w:bidi w:val="0"/>
        <w:spacing w:line="576" w:lineRule="exact"/>
        <w:ind w:firstLine="640" w:firstLineChars="200"/>
        <w:textAlignment w:val="auto"/>
        <w:rPr>
          <w:rFonts w:ascii="Times New Roman" w:hAnsi="Times New Roman" w:eastAsia="方正仿宋简体"/>
          <w:color w:val="auto"/>
          <w:sz w:val="32"/>
          <w:szCs w:val="32"/>
        </w:rPr>
      </w:pPr>
      <w:r>
        <w:rPr>
          <w:rFonts w:hint="eastAsia" w:ascii="Times New Roman" w:hAnsi="Times New Roman" w:eastAsia="方正仿宋简体"/>
          <w:color w:val="auto"/>
          <w:sz w:val="32"/>
          <w:szCs w:val="32"/>
        </w:rPr>
        <w:t>（5）</w:t>
      </w:r>
      <w:r>
        <w:rPr>
          <w:rFonts w:ascii="Times New Roman" w:hAnsi="Times New Roman" w:eastAsia="方正仿宋简体"/>
          <w:color w:val="auto"/>
          <w:sz w:val="32"/>
          <w:szCs w:val="32"/>
        </w:rPr>
        <w:t>主办《政研参考》杂志。</w:t>
      </w:r>
    </w:p>
    <w:p>
      <w:pPr>
        <w:keepNext w:val="0"/>
        <w:keepLines w:val="0"/>
        <w:pageBreakBefore w:val="0"/>
        <w:widowControl w:val="0"/>
        <w:kinsoku/>
        <w:wordWrap/>
        <w:overflowPunct w:val="0"/>
        <w:topLinePunct w:val="0"/>
        <w:autoSpaceDE/>
        <w:autoSpaceDN/>
        <w:bidi w:val="0"/>
        <w:spacing w:line="576" w:lineRule="exact"/>
        <w:ind w:firstLine="640" w:firstLineChars="200"/>
        <w:textAlignment w:val="auto"/>
        <w:rPr>
          <w:rFonts w:ascii="Times New Roman" w:hAnsi="Times New Roman" w:eastAsia="方正仿宋简体"/>
          <w:color w:val="auto"/>
          <w:sz w:val="32"/>
          <w:szCs w:val="32"/>
        </w:rPr>
      </w:pPr>
      <w:r>
        <w:rPr>
          <w:rFonts w:hint="eastAsia" w:ascii="Times New Roman" w:hAnsi="Times New Roman" w:eastAsia="方正仿宋简体"/>
          <w:color w:val="auto"/>
          <w:sz w:val="32"/>
          <w:szCs w:val="32"/>
        </w:rPr>
        <w:t>（6）完成市委及市委改革委、市委财经委交办的其他任务。</w:t>
      </w:r>
    </w:p>
    <w:p>
      <w:pPr>
        <w:keepNext w:val="0"/>
        <w:keepLines w:val="0"/>
        <w:pageBreakBefore w:val="0"/>
        <w:widowControl w:val="0"/>
        <w:kinsoku/>
        <w:wordWrap/>
        <w:topLinePunct w:val="0"/>
        <w:autoSpaceDE/>
        <w:autoSpaceDN/>
        <w:bidi w:val="0"/>
        <w:spacing w:line="576" w:lineRule="exact"/>
        <w:ind w:firstLine="640" w:firstLineChars="200"/>
        <w:textAlignment w:val="auto"/>
        <w:rPr>
          <w:rFonts w:ascii="Times New Roman" w:hAnsi="Times New Roman" w:eastAsia="方正仿宋简体"/>
          <w:b w:val="0"/>
          <w:bCs w:val="0"/>
          <w:color w:val="auto"/>
          <w:sz w:val="32"/>
          <w:szCs w:val="32"/>
        </w:rPr>
      </w:pPr>
      <w:r>
        <w:rPr>
          <w:rFonts w:hint="eastAsia" w:ascii="Times New Roman" w:hAnsi="Times New Roman" w:eastAsia="方正仿宋简体"/>
          <w:b w:val="0"/>
          <w:bCs w:val="0"/>
          <w:color w:val="auto"/>
          <w:sz w:val="32"/>
          <w:szCs w:val="32"/>
        </w:rPr>
        <w:t>3.市档案馆职责</w:t>
      </w:r>
    </w:p>
    <w:p>
      <w:pPr>
        <w:keepNext w:val="0"/>
        <w:keepLines w:val="0"/>
        <w:pageBreakBefore w:val="0"/>
        <w:widowControl w:val="0"/>
        <w:kinsoku/>
        <w:wordWrap/>
        <w:topLinePunct w:val="0"/>
        <w:autoSpaceDE/>
        <w:autoSpaceDN/>
        <w:bidi w:val="0"/>
        <w:spacing w:line="576" w:lineRule="exact"/>
        <w:ind w:firstLine="640" w:firstLineChars="200"/>
        <w:textAlignment w:val="auto"/>
        <w:rPr>
          <w:rFonts w:ascii="Times New Roman" w:hAnsi="Times New Roman" w:eastAsia="方正仿宋简体"/>
          <w:color w:val="auto"/>
          <w:sz w:val="32"/>
          <w:szCs w:val="32"/>
        </w:rPr>
      </w:pPr>
      <w:r>
        <w:rPr>
          <w:rFonts w:hint="eastAsia" w:ascii="Times New Roman" w:hAnsi="Times New Roman" w:eastAsia="方正仿宋简体"/>
          <w:color w:val="auto"/>
          <w:sz w:val="32"/>
          <w:szCs w:val="32"/>
        </w:rPr>
        <w:t>（1）贯彻执行党和国家有关档案工作的法律、法规和方针政策，对全市档案事业实行统筹规划、宏观管理。</w:t>
      </w:r>
    </w:p>
    <w:p>
      <w:pPr>
        <w:keepNext w:val="0"/>
        <w:keepLines w:val="0"/>
        <w:pageBreakBefore w:val="0"/>
        <w:widowControl w:val="0"/>
        <w:kinsoku/>
        <w:wordWrap/>
        <w:topLinePunct w:val="0"/>
        <w:autoSpaceDE/>
        <w:autoSpaceDN/>
        <w:bidi w:val="0"/>
        <w:spacing w:line="576" w:lineRule="exact"/>
        <w:ind w:firstLine="640" w:firstLineChars="200"/>
        <w:textAlignment w:val="auto"/>
        <w:rPr>
          <w:rFonts w:ascii="Times New Roman" w:hAnsi="Times New Roman" w:eastAsia="方正仿宋简体"/>
          <w:color w:val="auto"/>
          <w:sz w:val="32"/>
          <w:szCs w:val="32"/>
        </w:rPr>
      </w:pPr>
      <w:r>
        <w:rPr>
          <w:rFonts w:hint="eastAsia" w:ascii="Times New Roman" w:hAnsi="Times New Roman" w:eastAsia="方正仿宋简体"/>
          <w:color w:val="auto"/>
          <w:sz w:val="32"/>
          <w:szCs w:val="32"/>
        </w:rPr>
        <w:t>（2）集中统一管理市委、市政府机关、群众团体、市（中）直各单位重要档案及历史档案资料、图书资料、科技档案等。</w:t>
      </w:r>
    </w:p>
    <w:p>
      <w:pPr>
        <w:keepNext w:val="0"/>
        <w:keepLines w:val="0"/>
        <w:pageBreakBefore w:val="0"/>
        <w:widowControl w:val="0"/>
        <w:kinsoku/>
        <w:wordWrap/>
        <w:topLinePunct w:val="0"/>
        <w:autoSpaceDE/>
        <w:autoSpaceDN/>
        <w:bidi w:val="0"/>
        <w:spacing w:line="576" w:lineRule="exact"/>
        <w:ind w:firstLine="640" w:firstLineChars="200"/>
        <w:textAlignment w:val="auto"/>
        <w:rPr>
          <w:rFonts w:ascii="Times New Roman" w:hAnsi="Times New Roman" w:eastAsia="方正仿宋简体"/>
          <w:color w:val="auto"/>
          <w:sz w:val="32"/>
          <w:szCs w:val="32"/>
        </w:rPr>
      </w:pPr>
      <w:r>
        <w:rPr>
          <w:rFonts w:hint="eastAsia" w:ascii="Times New Roman" w:hAnsi="Times New Roman" w:eastAsia="方正仿宋简体"/>
          <w:color w:val="auto"/>
          <w:sz w:val="32"/>
          <w:szCs w:val="32"/>
        </w:rPr>
        <w:t>（3）指导和监督全市各级党政机关、人民团体、企事业单位和其他组织的档案工作，依法查处违反档案法律法规的行为，指导全市档案资源建设及档案保护与抢救工作，逐步实现档案管理标准化、规范化和现代化。</w:t>
      </w:r>
    </w:p>
    <w:p>
      <w:pPr>
        <w:keepNext w:val="0"/>
        <w:keepLines w:val="0"/>
        <w:pageBreakBefore w:val="0"/>
        <w:widowControl w:val="0"/>
        <w:kinsoku/>
        <w:wordWrap/>
        <w:topLinePunct w:val="0"/>
        <w:autoSpaceDE/>
        <w:autoSpaceDN/>
        <w:bidi w:val="0"/>
        <w:spacing w:line="576" w:lineRule="exact"/>
        <w:ind w:firstLine="640" w:firstLineChars="200"/>
        <w:textAlignment w:val="auto"/>
        <w:rPr>
          <w:rFonts w:ascii="Times New Roman" w:hAnsi="Times New Roman" w:eastAsia="方正仿宋简体"/>
          <w:color w:val="auto"/>
          <w:sz w:val="32"/>
          <w:szCs w:val="32"/>
        </w:rPr>
      </w:pPr>
      <w:r>
        <w:rPr>
          <w:rFonts w:hint="eastAsia" w:ascii="Times New Roman" w:hAnsi="Times New Roman" w:eastAsia="方正仿宋简体"/>
          <w:color w:val="auto"/>
          <w:sz w:val="32"/>
          <w:szCs w:val="32"/>
        </w:rPr>
        <w:t>（4）合理开发档案资源，采取多种形式开发、开放档案信息资源，为领导决策、工作查考、史料编辑、专题研究等提供档案资料。</w:t>
      </w:r>
    </w:p>
    <w:p>
      <w:pPr>
        <w:keepNext w:val="0"/>
        <w:keepLines w:val="0"/>
        <w:pageBreakBefore w:val="0"/>
        <w:widowControl w:val="0"/>
        <w:kinsoku/>
        <w:wordWrap/>
        <w:topLinePunct w:val="0"/>
        <w:autoSpaceDE/>
        <w:autoSpaceDN/>
        <w:bidi w:val="0"/>
        <w:spacing w:line="576" w:lineRule="exact"/>
        <w:ind w:firstLine="640" w:firstLineChars="200"/>
        <w:textAlignment w:val="auto"/>
        <w:rPr>
          <w:rFonts w:ascii="Times New Roman" w:hAnsi="Times New Roman" w:eastAsia="方正仿宋简体"/>
          <w:color w:val="auto"/>
          <w:sz w:val="32"/>
          <w:szCs w:val="32"/>
        </w:rPr>
      </w:pPr>
      <w:r>
        <w:rPr>
          <w:rFonts w:hint="eastAsia" w:ascii="Times New Roman" w:hAnsi="Times New Roman" w:eastAsia="方正仿宋简体"/>
          <w:color w:val="auto"/>
          <w:sz w:val="32"/>
          <w:szCs w:val="32"/>
        </w:rPr>
        <w:t>（5）按照有关规定，负责收集、接受、征集对国家和社会具有保存价值的文字、图片、声像、电子、实物等重要档案资料。</w:t>
      </w:r>
    </w:p>
    <w:p>
      <w:pPr>
        <w:keepNext w:val="0"/>
        <w:keepLines w:val="0"/>
        <w:pageBreakBefore w:val="0"/>
        <w:widowControl w:val="0"/>
        <w:kinsoku/>
        <w:wordWrap/>
        <w:topLinePunct w:val="0"/>
        <w:autoSpaceDE/>
        <w:autoSpaceDN/>
        <w:bidi w:val="0"/>
        <w:spacing w:line="576" w:lineRule="exact"/>
        <w:ind w:firstLine="640" w:firstLineChars="200"/>
        <w:textAlignment w:val="auto"/>
        <w:rPr>
          <w:rFonts w:ascii="Times New Roman" w:hAnsi="Times New Roman" w:eastAsia="方正仿宋简体"/>
          <w:color w:val="auto"/>
          <w:sz w:val="32"/>
          <w:szCs w:val="32"/>
        </w:rPr>
      </w:pPr>
      <w:r>
        <w:rPr>
          <w:rFonts w:hint="eastAsia" w:ascii="Times New Roman" w:hAnsi="Times New Roman" w:eastAsia="方正仿宋简体"/>
          <w:color w:val="auto"/>
          <w:sz w:val="32"/>
          <w:szCs w:val="32"/>
        </w:rPr>
        <w:t>（6）制定本市档案干部队伍建设规划，组织、指导全市档案宣传与档案工作人员的培训工作。</w:t>
      </w:r>
    </w:p>
    <w:p>
      <w:pPr>
        <w:keepNext w:val="0"/>
        <w:keepLines w:val="0"/>
        <w:pageBreakBefore w:val="0"/>
        <w:widowControl w:val="0"/>
        <w:kinsoku/>
        <w:wordWrap/>
        <w:topLinePunct w:val="0"/>
        <w:autoSpaceDE/>
        <w:autoSpaceDN/>
        <w:bidi w:val="0"/>
        <w:spacing w:line="576" w:lineRule="exact"/>
        <w:ind w:firstLine="640" w:firstLineChars="200"/>
        <w:textAlignment w:val="auto"/>
        <w:rPr>
          <w:rFonts w:ascii="Times New Roman" w:hAnsi="Times New Roman" w:eastAsia="方正仿宋简体"/>
          <w:color w:val="auto"/>
          <w:sz w:val="32"/>
          <w:szCs w:val="32"/>
        </w:rPr>
      </w:pPr>
      <w:r>
        <w:rPr>
          <w:rFonts w:hint="eastAsia" w:ascii="Times New Roman" w:hAnsi="Times New Roman" w:eastAsia="方正仿宋简体"/>
          <w:color w:val="auto"/>
          <w:sz w:val="32"/>
          <w:szCs w:val="32"/>
        </w:rPr>
        <w:t>（7）完成市委、市政府和自治区档案馆交办的其他工作。</w:t>
      </w:r>
    </w:p>
    <w:p>
      <w:pPr>
        <w:keepNext w:val="0"/>
        <w:keepLines w:val="0"/>
        <w:pageBreakBefore w:val="0"/>
        <w:widowControl w:val="0"/>
        <w:kinsoku/>
        <w:wordWrap/>
        <w:topLinePunct w:val="0"/>
        <w:autoSpaceDE/>
        <w:autoSpaceDN/>
        <w:bidi w:val="0"/>
        <w:spacing w:line="576" w:lineRule="exact"/>
        <w:ind w:firstLine="640" w:firstLineChars="200"/>
        <w:textAlignment w:val="auto"/>
        <w:rPr>
          <w:rFonts w:ascii="Times New Roman" w:hAnsi="Times New Roman" w:eastAsia="方正楷体简体"/>
          <w:color w:val="auto"/>
          <w:sz w:val="32"/>
          <w:szCs w:val="32"/>
        </w:rPr>
      </w:pPr>
      <w:r>
        <w:rPr>
          <w:rFonts w:hint="eastAsia" w:ascii="Times New Roman" w:hAnsi="Times New Roman" w:eastAsia="方正楷体简体"/>
          <w:color w:val="auto"/>
          <w:sz w:val="32"/>
          <w:szCs w:val="32"/>
        </w:rPr>
        <w:t>（二）部门机构设置</w:t>
      </w:r>
    </w:p>
    <w:p>
      <w:pPr>
        <w:keepNext w:val="0"/>
        <w:keepLines w:val="0"/>
        <w:pageBreakBefore w:val="0"/>
        <w:widowControl w:val="0"/>
        <w:kinsoku/>
        <w:wordWrap/>
        <w:topLinePunct w:val="0"/>
        <w:autoSpaceDE/>
        <w:autoSpaceDN/>
        <w:bidi w:val="0"/>
        <w:spacing w:line="576" w:lineRule="exact"/>
        <w:ind w:firstLine="640" w:firstLineChars="200"/>
        <w:textAlignment w:val="auto"/>
        <w:rPr>
          <w:rFonts w:ascii="Times New Roman" w:hAnsi="Times New Roman" w:eastAsia="方正仿宋简体"/>
          <w:color w:val="auto"/>
          <w:sz w:val="32"/>
          <w:szCs w:val="32"/>
        </w:rPr>
      </w:pPr>
      <w:r>
        <w:rPr>
          <w:rFonts w:hint="eastAsia" w:ascii="Times New Roman" w:hAnsi="Times New Roman" w:eastAsia="方正仿宋简体"/>
          <w:color w:val="auto"/>
          <w:sz w:val="32"/>
          <w:szCs w:val="32"/>
        </w:rPr>
        <w:t>市委办公室内设</w:t>
      </w:r>
      <w:r>
        <w:rPr>
          <w:rFonts w:hint="eastAsia" w:ascii="Times New Roman" w:hAnsi="Times New Roman" w:eastAsia="方正仿宋简体"/>
          <w:color w:val="auto"/>
          <w:sz w:val="32"/>
          <w:szCs w:val="32"/>
          <w:lang w:val="en-US" w:eastAsia="zh-CN"/>
        </w:rPr>
        <w:t>13</w:t>
      </w:r>
      <w:r>
        <w:rPr>
          <w:rFonts w:ascii="Times New Roman" w:hAnsi="Times New Roman" w:eastAsia="方正仿宋简体"/>
          <w:color w:val="auto"/>
          <w:sz w:val="32"/>
          <w:szCs w:val="32"/>
        </w:rPr>
        <w:t>个科室，包括综合</w:t>
      </w:r>
      <w:r>
        <w:rPr>
          <w:rFonts w:hint="eastAsia" w:ascii="Times New Roman" w:hAnsi="Times New Roman" w:eastAsia="方正仿宋简体"/>
          <w:color w:val="auto"/>
          <w:sz w:val="32"/>
          <w:szCs w:val="32"/>
          <w:lang w:eastAsia="zh-CN"/>
        </w:rPr>
        <w:t>一</w:t>
      </w:r>
      <w:r>
        <w:rPr>
          <w:rFonts w:ascii="Times New Roman" w:hAnsi="Times New Roman" w:eastAsia="方正仿宋简体"/>
          <w:color w:val="auto"/>
          <w:sz w:val="32"/>
          <w:szCs w:val="32"/>
        </w:rPr>
        <w:t>科、</w:t>
      </w:r>
      <w:r>
        <w:rPr>
          <w:rFonts w:hint="eastAsia" w:ascii="Times New Roman" w:hAnsi="Times New Roman" w:eastAsia="方正仿宋简体"/>
          <w:color w:val="auto"/>
          <w:sz w:val="32"/>
          <w:szCs w:val="32"/>
          <w:lang w:eastAsia="zh-CN"/>
        </w:rPr>
        <w:t>综合二科、</w:t>
      </w:r>
      <w:r>
        <w:rPr>
          <w:rFonts w:ascii="Times New Roman" w:hAnsi="Times New Roman" w:eastAsia="方正仿宋简体"/>
          <w:color w:val="auto"/>
          <w:sz w:val="32"/>
          <w:szCs w:val="32"/>
        </w:rPr>
        <w:t>人事科、秘书科、常委办、党</w:t>
      </w:r>
      <w:r>
        <w:rPr>
          <w:rFonts w:hint="eastAsia" w:ascii="Times New Roman" w:hAnsi="Times New Roman" w:eastAsia="方正仿宋简体"/>
          <w:color w:val="auto"/>
          <w:sz w:val="32"/>
          <w:szCs w:val="32"/>
        </w:rPr>
        <w:t>委</w:t>
      </w:r>
      <w:r>
        <w:rPr>
          <w:rFonts w:ascii="Times New Roman" w:hAnsi="Times New Roman" w:eastAsia="方正仿宋简体"/>
          <w:color w:val="auto"/>
          <w:sz w:val="32"/>
          <w:szCs w:val="32"/>
        </w:rPr>
        <w:t>督查</w:t>
      </w:r>
      <w:r>
        <w:rPr>
          <w:rFonts w:hint="eastAsia" w:ascii="Times New Roman" w:hAnsi="Times New Roman" w:eastAsia="方正仿宋简体"/>
          <w:color w:val="auto"/>
          <w:sz w:val="32"/>
          <w:szCs w:val="32"/>
        </w:rPr>
        <w:t>信息科、</w:t>
      </w:r>
      <w:r>
        <w:rPr>
          <w:rFonts w:ascii="Times New Roman" w:hAnsi="Times New Roman" w:eastAsia="方正仿宋简体"/>
          <w:color w:val="auto"/>
          <w:sz w:val="32"/>
          <w:szCs w:val="32"/>
        </w:rPr>
        <w:t>法规科、</w:t>
      </w:r>
      <w:r>
        <w:rPr>
          <w:rFonts w:hint="eastAsia" w:ascii="Times New Roman" w:hAnsi="Times New Roman" w:eastAsia="方正仿宋简体"/>
          <w:color w:val="auto"/>
          <w:sz w:val="32"/>
          <w:szCs w:val="32"/>
          <w:lang w:eastAsia="zh-CN"/>
        </w:rPr>
        <w:t>专项办公室、档案监督与业务指导科、</w:t>
      </w:r>
      <w:r>
        <w:rPr>
          <w:rFonts w:hint="eastAsia" w:ascii="Times New Roman" w:hAnsi="Times New Roman" w:eastAsia="方正仿宋简体"/>
          <w:color w:val="auto"/>
          <w:sz w:val="32"/>
          <w:szCs w:val="32"/>
        </w:rPr>
        <w:t>市委总值班室、联勤保障中心</w:t>
      </w:r>
      <w:r>
        <w:rPr>
          <w:rFonts w:hint="eastAsia" w:ascii="Times New Roman" w:hAnsi="Times New Roman" w:eastAsia="方正仿宋简体"/>
          <w:color w:val="auto"/>
          <w:sz w:val="32"/>
          <w:szCs w:val="32"/>
          <w:lang w:eastAsia="zh-CN"/>
        </w:rPr>
        <w:t>、</w:t>
      </w:r>
      <w:r>
        <w:rPr>
          <w:rFonts w:hint="eastAsia" w:ascii="Times New Roman" w:hAnsi="Times New Roman" w:eastAsia="方正仿宋简体"/>
          <w:color w:val="auto"/>
          <w:sz w:val="32"/>
          <w:szCs w:val="32"/>
        </w:rPr>
        <w:t>文印中心、联合财务室。</w:t>
      </w:r>
    </w:p>
    <w:p>
      <w:pPr>
        <w:keepNext w:val="0"/>
        <w:keepLines w:val="0"/>
        <w:pageBreakBefore w:val="0"/>
        <w:widowControl w:val="0"/>
        <w:kinsoku/>
        <w:wordWrap/>
        <w:topLinePunct w:val="0"/>
        <w:autoSpaceDE/>
        <w:autoSpaceDN/>
        <w:bidi w:val="0"/>
        <w:spacing w:line="576" w:lineRule="exact"/>
        <w:ind w:firstLine="640" w:firstLineChars="200"/>
        <w:textAlignment w:val="auto"/>
        <w:rPr>
          <w:rFonts w:ascii="Times New Roman" w:hAnsi="Times New Roman" w:eastAsia="方正仿宋简体"/>
          <w:color w:val="auto"/>
          <w:sz w:val="32"/>
          <w:szCs w:val="32"/>
        </w:rPr>
      </w:pPr>
      <w:r>
        <w:rPr>
          <w:rFonts w:ascii="Times New Roman" w:hAnsi="Times New Roman" w:eastAsia="方正仿宋简体"/>
          <w:color w:val="auto"/>
          <w:sz w:val="32"/>
          <w:szCs w:val="32"/>
        </w:rPr>
        <w:t>市委政研室内设</w:t>
      </w:r>
      <w:r>
        <w:rPr>
          <w:rFonts w:hint="eastAsia" w:ascii="Times New Roman" w:hAnsi="Times New Roman" w:eastAsia="方正仿宋简体"/>
          <w:color w:val="auto"/>
          <w:sz w:val="32"/>
          <w:szCs w:val="32"/>
          <w:lang w:val="en-US" w:eastAsia="zh-CN"/>
        </w:rPr>
        <w:t>5</w:t>
      </w:r>
      <w:r>
        <w:rPr>
          <w:rFonts w:ascii="Times New Roman" w:hAnsi="Times New Roman" w:eastAsia="方正仿宋简体"/>
          <w:color w:val="auto"/>
          <w:sz w:val="32"/>
          <w:szCs w:val="32"/>
        </w:rPr>
        <w:t>个科室，</w:t>
      </w:r>
      <w:r>
        <w:rPr>
          <w:rFonts w:hint="eastAsia" w:ascii="Times New Roman" w:hAnsi="Times New Roman" w:eastAsia="方正仿宋简体"/>
          <w:color w:val="auto"/>
          <w:sz w:val="32"/>
          <w:szCs w:val="32"/>
        </w:rPr>
        <w:t>包括</w:t>
      </w:r>
      <w:r>
        <w:rPr>
          <w:rFonts w:ascii="Times New Roman" w:hAnsi="Times New Roman" w:eastAsia="方正仿宋简体"/>
          <w:color w:val="auto"/>
          <w:sz w:val="32"/>
          <w:szCs w:val="32"/>
        </w:rPr>
        <w:t>党建研究科、改革科（财经科）</w:t>
      </w:r>
      <w:r>
        <w:rPr>
          <w:rFonts w:hint="eastAsia" w:ascii="Times New Roman" w:hAnsi="Times New Roman" w:eastAsia="方正仿宋简体"/>
          <w:color w:val="auto"/>
          <w:sz w:val="32"/>
          <w:szCs w:val="32"/>
        </w:rPr>
        <w:t>、社会科学研究中心、乡村振兴研究中心</w:t>
      </w:r>
      <w:r>
        <w:rPr>
          <w:rFonts w:hint="eastAsia" w:ascii="Times New Roman" w:hAnsi="Times New Roman" w:eastAsia="方正仿宋简体"/>
          <w:color w:val="auto"/>
          <w:sz w:val="32"/>
          <w:szCs w:val="32"/>
          <w:lang w:eastAsia="zh-CN"/>
        </w:rPr>
        <w:t>、政研科</w:t>
      </w:r>
      <w:r>
        <w:rPr>
          <w:rFonts w:ascii="Times New Roman" w:hAnsi="Times New Roman" w:eastAsia="方正仿宋简体"/>
          <w:color w:val="auto"/>
          <w:sz w:val="32"/>
          <w:szCs w:val="32"/>
        </w:rPr>
        <w:t>。</w:t>
      </w:r>
    </w:p>
    <w:p>
      <w:pPr>
        <w:keepNext w:val="0"/>
        <w:keepLines w:val="0"/>
        <w:pageBreakBefore w:val="0"/>
        <w:widowControl w:val="0"/>
        <w:kinsoku/>
        <w:wordWrap/>
        <w:topLinePunct w:val="0"/>
        <w:autoSpaceDE/>
        <w:autoSpaceDN/>
        <w:bidi w:val="0"/>
        <w:spacing w:line="576" w:lineRule="exact"/>
        <w:ind w:firstLine="627" w:firstLineChars="196"/>
        <w:textAlignment w:val="auto"/>
        <w:rPr>
          <w:rFonts w:ascii="Times New Roman" w:hAnsi="Times New Roman" w:eastAsia="方正仿宋简体"/>
          <w:color w:val="auto"/>
          <w:sz w:val="32"/>
          <w:szCs w:val="32"/>
        </w:rPr>
      </w:pPr>
      <w:r>
        <w:rPr>
          <w:rFonts w:ascii="Times New Roman" w:hAnsi="Times New Roman" w:eastAsia="方正仿宋简体"/>
          <w:color w:val="auto"/>
          <w:sz w:val="32"/>
          <w:szCs w:val="32"/>
        </w:rPr>
        <w:t>市档案</w:t>
      </w:r>
      <w:r>
        <w:rPr>
          <w:rFonts w:hint="eastAsia" w:ascii="Times New Roman" w:hAnsi="Times New Roman" w:eastAsia="方正仿宋简体"/>
          <w:color w:val="auto"/>
          <w:sz w:val="32"/>
          <w:szCs w:val="32"/>
        </w:rPr>
        <w:t>馆</w:t>
      </w:r>
      <w:r>
        <w:rPr>
          <w:rFonts w:ascii="Times New Roman" w:hAnsi="Times New Roman" w:eastAsia="方正仿宋简体"/>
          <w:color w:val="auto"/>
          <w:sz w:val="32"/>
          <w:szCs w:val="32"/>
        </w:rPr>
        <w:t>内设</w:t>
      </w:r>
      <w:r>
        <w:rPr>
          <w:rFonts w:hint="eastAsia" w:ascii="Times New Roman" w:hAnsi="Times New Roman" w:eastAsia="方正仿宋简体"/>
          <w:color w:val="auto"/>
          <w:sz w:val="32"/>
          <w:szCs w:val="32"/>
        </w:rPr>
        <w:t>5</w:t>
      </w:r>
      <w:r>
        <w:rPr>
          <w:rFonts w:ascii="Times New Roman" w:hAnsi="Times New Roman" w:eastAsia="方正仿宋简体"/>
          <w:color w:val="auto"/>
          <w:sz w:val="32"/>
          <w:szCs w:val="32"/>
        </w:rPr>
        <w:t>个科室，包括</w:t>
      </w:r>
      <w:r>
        <w:rPr>
          <w:rFonts w:hint="eastAsia" w:ascii="Times New Roman" w:hAnsi="Times New Roman" w:eastAsia="方正仿宋简体"/>
          <w:color w:val="auto"/>
          <w:sz w:val="32"/>
          <w:szCs w:val="32"/>
        </w:rPr>
        <w:t>地方志办公室</w:t>
      </w:r>
      <w:r>
        <w:rPr>
          <w:rFonts w:ascii="Times New Roman" w:hAnsi="Times New Roman" w:eastAsia="方正仿宋简体"/>
          <w:color w:val="auto"/>
          <w:sz w:val="32"/>
          <w:szCs w:val="32"/>
        </w:rPr>
        <w:t>、保管利用科、综合科</w:t>
      </w:r>
      <w:r>
        <w:rPr>
          <w:rFonts w:hint="eastAsia" w:ascii="Times New Roman" w:hAnsi="Times New Roman" w:eastAsia="方正仿宋简体"/>
          <w:color w:val="auto"/>
          <w:sz w:val="32"/>
          <w:szCs w:val="32"/>
        </w:rPr>
        <w:t>、党史资料研究室、保护技术科</w:t>
      </w:r>
      <w:r>
        <w:rPr>
          <w:rFonts w:ascii="Times New Roman" w:hAnsi="Times New Roman" w:eastAsia="方正仿宋简体"/>
          <w:color w:val="auto"/>
          <w:sz w:val="32"/>
          <w:szCs w:val="32"/>
        </w:rPr>
        <w:t>。</w:t>
      </w:r>
    </w:p>
    <w:p>
      <w:pPr>
        <w:keepNext w:val="0"/>
        <w:keepLines w:val="0"/>
        <w:pageBreakBefore w:val="0"/>
        <w:widowControl w:val="0"/>
        <w:kinsoku/>
        <w:wordWrap/>
        <w:topLinePunct w:val="0"/>
        <w:autoSpaceDE/>
        <w:autoSpaceDN/>
        <w:bidi w:val="0"/>
        <w:spacing w:line="576" w:lineRule="exact"/>
        <w:ind w:firstLine="627" w:firstLineChars="196"/>
        <w:textAlignment w:val="auto"/>
        <w:rPr>
          <w:rFonts w:hint="default" w:ascii="Times New Roman" w:hAnsi="Times New Roman" w:eastAsia="方正仿宋简体"/>
          <w:color w:val="auto"/>
          <w:sz w:val="32"/>
          <w:szCs w:val="32"/>
          <w:lang w:val="en-US" w:eastAsia="zh-CN"/>
        </w:rPr>
      </w:pPr>
      <w:r>
        <w:rPr>
          <w:rFonts w:hint="eastAsia" w:ascii="Times New Roman" w:hAnsi="Times New Roman" w:eastAsia="方正仿宋简体"/>
          <w:color w:val="auto"/>
          <w:sz w:val="32"/>
          <w:szCs w:val="32"/>
          <w:lang w:eastAsia="zh-CN"/>
        </w:rPr>
        <w:t>市委机要保密局内设</w:t>
      </w:r>
      <w:r>
        <w:rPr>
          <w:rFonts w:hint="eastAsia" w:ascii="Times New Roman" w:hAnsi="Times New Roman" w:eastAsia="方正仿宋简体"/>
          <w:color w:val="auto"/>
          <w:sz w:val="32"/>
          <w:szCs w:val="32"/>
          <w:lang w:val="en-US" w:eastAsia="zh-CN"/>
        </w:rPr>
        <w:t>3个科室，包括保密安全与应用科、信息化服务保障科、保密中心。</w:t>
      </w:r>
    </w:p>
    <w:p>
      <w:pPr>
        <w:keepNext w:val="0"/>
        <w:keepLines w:val="0"/>
        <w:pageBreakBefore w:val="0"/>
        <w:widowControl w:val="0"/>
        <w:kinsoku/>
        <w:wordWrap/>
        <w:topLinePunct w:val="0"/>
        <w:autoSpaceDE/>
        <w:autoSpaceDN/>
        <w:bidi w:val="0"/>
        <w:spacing w:line="576" w:lineRule="exact"/>
        <w:jc w:val="center"/>
        <w:textAlignment w:val="auto"/>
        <w:rPr>
          <w:rFonts w:hint="eastAsia" w:ascii="Times New Roman" w:hAnsi="Times New Roman" w:eastAsia="方正小标宋简体" w:cs="方正小标宋简体"/>
          <w:color w:val="auto"/>
          <w:sz w:val="44"/>
          <w:szCs w:val="44"/>
        </w:rPr>
      </w:pPr>
    </w:p>
    <w:p>
      <w:pPr>
        <w:keepNext w:val="0"/>
        <w:keepLines w:val="0"/>
        <w:pageBreakBefore w:val="0"/>
        <w:widowControl w:val="0"/>
        <w:kinsoku/>
        <w:wordWrap/>
        <w:topLinePunct w:val="0"/>
        <w:autoSpaceDE/>
        <w:autoSpaceDN/>
        <w:bidi w:val="0"/>
        <w:spacing w:line="576" w:lineRule="exact"/>
        <w:jc w:val="center"/>
        <w:textAlignment w:val="auto"/>
        <w:rPr>
          <w:rFonts w:hint="eastAsia" w:ascii="Times New Roman" w:hAnsi="Times New Roman" w:eastAsia="方正小标宋简体" w:cs="方正小标宋简体"/>
          <w:color w:val="auto"/>
          <w:sz w:val="44"/>
          <w:szCs w:val="44"/>
        </w:rPr>
      </w:pPr>
    </w:p>
    <w:p>
      <w:pPr>
        <w:keepNext w:val="0"/>
        <w:keepLines w:val="0"/>
        <w:pageBreakBefore w:val="0"/>
        <w:widowControl w:val="0"/>
        <w:kinsoku/>
        <w:wordWrap/>
        <w:topLinePunct w:val="0"/>
        <w:autoSpaceDE/>
        <w:autoSpaceDN/>
        <w:bidi w:val="0"/>
        <w:spacing w:line="576" w:lineRule="exact"/>
        <w:jc w:val="both"/>
        <w:textAlignment w:val="auto"/>
        <w:rPr>
          <w:rFonts w:hint="eastAsia" w:ascii="Times New Roman" w:hAnsi="Times New Roman" w:eastAsia="方正小标宋简体" w:cs="方正小标宋简体"/>
          <w:color w:val="auto"/>
          <w:sz w:val="44"/>
          <w:szCs w:val="44"/>
        </w:rPr>
      </w:pPr>
    </w:p>
    <w:p>
      <w:pPr>
        <w:keepNext w:val="0"/>
        <w:keepLines w:val="0"/>
        <w:pageBreakBefore w:val="0"/>
        <w:widowControl w:val="0"/>
        <w:kinsoku/>
        <w:wordWrap/>
        <w:topLinePunct w:val="0"/>
        <w:autoSpaceDE/>
        <w:autoSpaceDN/>
        <w:bidi w:val="0"/>
        <w:spacing w:line="576" w:lineRule="exact"/>
        <w:jc w:val="center"/>
        <w:textAlignment w:val="auto"/>
        <w:rPr>
          <w:rFonts w:hint="eastAsia" w:ascii="Times New Roman" w:hAnsi="Times New Roman" w:eastAsia="方正小标宋简体" w:cs="方正小标宋简体"/>
          <w:color w:val="auto"/>
          <w:sz w:val="44"/>
          <w:szCs w:val="44"/>
        </w:rPr>
      </w:pPr>
      <w:r>
        <w:rPr>
          <w:rFonts w:hint="eastAsia" w:ascii="Times New Roman" w:hAnsi="Times New Roman" w:eastAsia="方正小标宋简体" w:cs="方正小标宋简体"/>
          <w:color w:val="auto"/>
          <w:sz w:val="44"/>
          <w:szCs w:val="44"/>
        </w:rPr>
        <w:t>第二部分</w:t>
      </w:r>
    </w:p>
    <w:p>
      <w:pPr>
        <w:keepNext w:val="0"/>
        <w:keepLines w:val="0"/>
        <w:pageBreakBefore w:val="0"/>
        <w:widowControl w:val="0"/>
        <w:kinsoku/>
        <w:wordWrap/>
        <w:topLinePunct w:val="0"/>
        <w:autoSpaceDE/>
        <w:autoSpaceDN/>
        <w:bidi w:val="0"/>
        <w:spacing w:line="576" w:lineRule="exact"/>
        <w:jc w:val="center"/>
        <w:textAlignment w:val="auto"/>
        <w:rPr>
          <w:rFonts w:hint="eastAsia" w:ascii="Times New Roman" w:hAnsi="Times New Roman" w:eastAsia="方正小标宋简体" w:cs="方正小标宋简体"/>
          <w:color w:val="auto"/>
          <w:sz w:val="44"/>
          <w:szCs w:val="44"/>
        </w:rPr>
      </w:pPr>
      <w:bookmarkStart w:id="24" w:name="_Toc25932_WPSOffice_Level1"/>
      <w:r>
        <w:rPr>
          <w:rFonts w:hint="eastAsia" w:ascii="Times New Roman" w:hAnsi="Times New Roman" w:eastAsia="方正小标宋简体" w:cs="方正小标宋简体"/>
          <w:color w:val="auto"/>
          <w:sz w:val="44"/>
          <w:szCs w:val="44"/>
        </w:rPr>
        <w:t>202</w:t>
      </w:r>
      <w:r>
        <w:rPr>
          <w:rFonts w:hint="eastAsia" w:ascii="Times New Roman" w:hAnsi="Times New Roman" w:eastAsia="方正小标宋简体" w:cs="方正小标宋简体"/>
          <w:color w:val="auto"/>
          <w:sz w:val="44"/>
          <w:szCs w:val="44"/>
          <w:lang w:val="en-US" w:eastAsia="zh-CN"/>
        </w:rPr>
        <w:t>4</w:t>
      </w:r>
      <w:r>
        <w:rPr>
          <w:rFonts w:hint="eastAsia" w:ascii="Times New Roman" w:hAnsi="Times New Roman" w:eastAsia="方正小标宋简体" w:cs="方正小标宋简体"/>
          <w:color w:val="auto"/>
          <w:sz w:val="44"/>
          <w:szCs w:val="44"/>
        </w:rPr>
        <w:t>年度</w:t>
      </w:r>
      <w:r>
        <w:rPr>
          <w:rFonts w:hint="eastAsia" w:ascii="Times New Roman" w:hAnsi="Times New Roman" w:eastAsia="方正小标宋简体" w:cs="方正小标宋简体"/>
          <w:color w:val="auto"/>
          <w:sz w:val="44"/>
          <w:szCs w:val="44"/>
          <w:lang w:eastAsia="zh-CN"/>
        </w:rPr>
        <w:t>部门</w:t>
      </w:r>
      <w:r>
        <w:rPr>
          <w:rFonts w:hint="eastAsia" w:ascii="Times New Roman" w:hAnsi="Times New Roman" w:eastAsia="方正小标宋简体" w:cs="方正小标宋简体"/>
          <w:color w:val="auto"/>
          <w:sz w:val="44"/>
          <w:szCs w:val="44"/>
        </w:rPr>
        <w:t>决算</w:t>
      </w:r>
      <w:r>
        <w:rPr>
          <w:rFonts w:hint="eastAsia" w:ascii="Times New Roman" w:hAnsi="Times New Roman" w:eastAsia="方正小标宋简体" w:cs="方正小标宋简体"/>
          <w:color w:val="auto"/>
          <w:sz w:val="44"/>
          <w:szCs w:val="44"/>
          <w:lang w:eastAsia="zh-CN"/>
        </w:rPr>
        <w:t>公开报</w:t>
      </w:r>
      <w:r>
        <w:rPr>
          <w:rFonts w:hint="eastAsia" w:ascii="Times New Roman" w:hAnsi="Times New Roman" w:eastAsia="方正小标宋简体" w:cs="方正小标宋简体"/>
          <w:color w:val="auto"/>
          <w:sz w:val="44"/>
          <w:szCs w:val="44"/>
        </w:rPr>
        <w:t>表</w:t>
      </w:r>
      <w:bookmarkEnd w:id="24"/>
    </w:p>
    <w:bookmarkEnd w:id="13"/>
    <w:bookmarkEnd w:id="14"/>
    <w:bookmarkEnd w:id="15"/>
    <w:bookmarkEnd w:id="16"/>
    <w:bookmarkEnd w:id="17"/>
    <w:p>
      <w:pPr>
        <w:keepNext w:val="0"/>
        <w:keepLines w:val="0"/>
        <w:pageBreakBefore w:val="0"/>
        <w:widowControl w:val="0"/>
        <w:kinsoku/>
        <w:wordWrap/>
        <w:topLinePunct w:val="0"/>
        <w:autoSpaceDE/>
        <w:autoSpaceDN/>
        <w:bidi w:val="0"/>
        <w:spacing w:line="576" w:lineRule="exact"/>
        <w:ind w:firstLine="645"/>
        <w:textAlignment w:val="auto"/>
        <w:rPr>
          <w:rFonts w:hint="eastAsia" w:ascii="Times New Roman" w:hAnsi="Times New Roman" w:eastAsia="黑体" w:cs="黑体"/>
          <w:color w:val="auto"/>
          <w:sz w:val="32"/>
          <w:szCs w:val="32"/>
        </w:rPr>
      </w:pPr>
    </w:p>
    <w:p>
      <w:pPr>
        <w:keepNext w:val="0"/>
        <w:keepLines w:val="0"/>
        <w:pageBreakBefore w:val="0"/>
        <w:widowControl w:val="0"/>
        <w:kinsoku/>
        <w:wordWrap/>
        <w:topLinePunct w:val="0"/>
        <w:autoSpaceDE/>
        <w:autoSpaceDN/>
        <w:bidi w:val="0"/>
        <w:spacing w:line="576" w:lineRule="exact"/>
        <w:ind w:firstLine="645"/>
        <w:textAlignment w:val="auto"/>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color w:val="auto"/>
          <w:sz w:val="32"/>
          <w:szCs w:val="32"/>
        </w:rPr>
        <w:t>表1：收入支出决算公开表</w:t>
      </w:r>
      <w:bookmarkEnd w:id="18"/>
      <w:bookmarkEnd w:id="19"/>
      <w:bookmarkEnd w:id="20"/>
      <w:bookmarkEnd w:id="21"/>
      <w:bookmarkEnd w:id="22"/>
      <w:bookmarkEnd w:id="23"/>
    </w:p>
    <w:p>
      <w:pPr>
        <w:keepNext w:val="0"/>
        <w:keepLines w:val="0"/>
        <w:pageBreakBefore w:val="0"/>
        <w:widowControl w:val="0"/>
        <w:kinsoku/>
        <w:wordWrap/>
        <w:topLinePunct w:val="0"/>
        <w:autoSpaceDE/>
        <w:autoSpaceDN/>
        <w:bidi w:val="0"/>
        <w:spacing w:line="576" w:lineRule="exact"/>
        <w:ind w:firstLine="645"/>
        <w:textAlignment w:val="auto"/>
        <w:rPr>
          <w:rFonts w:hint="eastAsia" w:ascii="Times New Roman" w:hAnsi="Times New Roman" w:eastAsia="方正仿宋简体" w:cs="方正仿宋简体"/>
          <w:color w:val="auto"/>
          <w:sz w:val="32"/>
          <w:szCs w:val="32"/>
        </w:rPr>
      </w:pPr>
      <w:bookmarkStart w:id="25" w:name="_Toc26621_WPSOffice_Level2"/>
      <w:bookmarkStart w:id="26" w:name="_Toc23139_WPSOffice_Level2"/>
      <w:bookmarkStart w:id="27" w:name="_Toc25608_WPSOffice_Level2"/>
      <w:bookmarkStart w:id="28" w:name="_Toc28622_WPSOffice_Level2"/>
      <w:bookmarkStart w:id="29" w:name="_Toc30334_WPSOffice_Level2"/>
      <w:bookmarkStart w:id="30" w:name="_Toc14349_WPSOffice_Level2"/>
      <w:r>
        <w:rPr>
          <w:rFonts w:hint="eastAsia" w:ascii="Times New Roman" w:hAnsi="Times New Roman" w:eastAsia="方正仿宋简体" w:cs="方正仿宋简体"/>
          <w:color w:val="auto"/>
          <w:sz w:val="32"/>
          <w:szCs w:val="32"/>
        </w:rPr>
        <w:t>表</w:t>
      </w:r>
      <w:r>
        <w:rPr>
          <w:rFonts w:hint="eastAsia" w:ascii="Times New Roman" w:hAnsi="Times New Roman" w:eastAsia="方正仿宋简体" w:cs="方正仿宋简体"/>
          <w:color w:val="auto"/>
          <w:sz w:val="32"/>
          <w:szCs w:val="32"/>
          <w:lang w:val="en-US" w:eastAsia="zh-CN"/>
        </w:rPr>
        <w:t>2</w:t>
      </w:r>
      <w:r>
        <w:rPr>
          <w:rFonts w:hint="eastAsia" w:ascii="Times New Roman" w:hAnsi="Times New Roman" w:eastAsia="方正仿宋简体" w:cs="方正仿宋简体"/>
          <w:color w:val="auto"/>
          <w:sz w:val="32"/>
          <w:szCs w:val="32"/>
        </w:rPr>
        <w:t>：收入决算公开表</w:t>
      </w:r>
      <w:bookmarkEnd w:id="25"/>
      <w:bookmarkEnd w:id="26"/>
      <w:bookmarkEnd w:id="27"/>
      <w:bookmarkEnd w:id="28"/>
      <w:bookmarkEnd w:id="29"/>
      <w:bookmarkEnd w:id="30"/>
      <w:bookmarkStart w:id="31" w:name="_Toc14658_WPSOffice_Level2"/>
      <w:bookmarkStart w:id="32" w:name="_Toc13854_WPSOffice_Level2"/>
      <w:bookmarkStart w:id="33" w:name="_Toc17626_WPSOffice_Level2"/>
      <w:bookmarkStart w:id="34" w:name="_Toc3262_WPSOffice_Level2"/>
      <w:bookmarkStart w:id="35" w:name="_Toc5489_WPSOffice_Level2"/>
      <w:bookmarkStart w:id="36" w:name="_Toc17858_WPSOffice_Level2"/>
    </w:p>
    <w:p>
      <w:pPr>
        <w:keepNext w:val="0"/>
        <w:keepLines w:val="0"/>
        <w:pageBreakBefore w:val="0"/>
        <w:widowControl w:val="0"/>
        <w:kinsoku/>
        <w:wordWrap/>
        <w:topLinePunct w:val="0"/>
        <w:autoSpaceDE/>
        <w:autoSpaceDN/>
        <w:bidi w:val="0"/>
        <w:spacing w:line="576" w:lineRule="exact"/>
        <w:ind w:firstLine="645"/>
        <w:textAlignment w:val="auto"/>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color w:val="auto"/>
          <w:sz w:val="32"/>
          <w:szCs w:val="32"/>
        </w:rPr>
        <w:t>表</w:t>
      </w:r>
      <w:r>
        <w:rPr>
          <w:rFonts w:hint="eastAsia" w:ascii="Times New Roman" w:hAnsi="Times New Roman" w:eastAsia="方正仿宋简体" w:cs="方正仿宋简体"/>
          <w:color w:val="auto"/>
          <w:sz w:val="32"/>
          <w:szCs w:val="32"/>
          <w:lang w:val="en-US" w:eastAsia="zh-CN"/>
        </w:rPr>
        <w:t>3</w:t>
      </w:r>
      <w:r>
        <w:rPr>
          <w:rFonts w:hint="eastAsia" w:ascii="Times New Roman" w:hAnsi="Times New Roman" w:eastAsia="方正仿宋简体" w:cs="方正仿宋简体"/>
          <w:color w:val="auto"/>
          <w:sz w:val="32"/>
          <w:szCs w:val="32"/>
        </w:rPr>
        <w:t>：支出决算公开表</w:t>
      </w:r>
      <w:bookmarkEnd w:id="31"/>
      <w:bookmarkEnd w:id="32"/>
      <w:bookmarkEnd w:id="33"/>
      <w:bookmarkEnd w:id="34"/>
      <w:bookmarkEnd w:id="35"/>
      <w:bookmarkEnd w:id="36"/>
      <w:bookmarkStart w:id="37" w:name="_Toc23591_WPSOffice_Level2"/>
      <w:bookmarkStart w:id="38" w:name="_Toc7988_WPSOffice_Level2"/>
      <w:bookmarkStart w:id="39" w:name="_Toc4265_WPSOffice_Level2"/>
      <w:bookmarkStart w:id="40" w:name="_Toc21415_WPSOffice_Level2"/>
      <w:bookmarkStart w:id="41" w:name="_Toc13701_WPSOffice_Level2"/>
      <w:bookmarkStart w:id="42" w:name="_Toc23493_WPSOffice_Level2"/>
    </w:p>
    <w:p>
      <w:pPr>
        <w:keepNext w:val="0"/>
        <w:keepLines w:val="0"/>
        <w:pageBreakBefore w:val="0"/>
        <w:widowControl w:val="0"/>
        <w:kinsoku/>
        <w:wordWrap/>
        <w:topLinePunct w:val="0"/>
        <w:autoSpaceDE/>
        <w:autoSpaceDN/>
        <w:bidi w:val="0"/>
        <w:spacing w:line="576" w:lineRule="exact"/>
        <w:ind w:firstLine="645"/>
        <w:textAlignment w:val="auto"/>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color w:val="auto"/>
          <w:sz w:val="32"/>
          <w:szCs w:val="32"/>
        </w:rPr>
        <w:t>表</w:t>
      </w:r>
      <w:r>
        <w:rPr>
          <w:rFonts w:hint="eastAsia" w:ascii="Times New Roman" w:hAnsi="Times New Roman" w:eastAsia="方正仿宋简体" w:cs="方正仿宋简体"/>
          <w:color w:val="auto"/>
          <w:sz w:val="32"/>
          <w:szCs w:val="32"/>
          <w:lang w:val="en-US" w:eastAsia="zh-CN"/>
        </w:rPr>
        <w:t>4</w:t>
      </w:r>
      <w:r>
        <w:rPr>
          <w:rFonts w:hint="eastAsia" w:ascii="Times New Roman" w:hAnsi="Times New Roman" w:eastAsia="方正仿宋简体" w:cs="方正仿宋简体"/>
          <w:color w:val="auto"/>
          <w:sz w:val="32"/>
          <w:szCs w:val="32"/>
        </w:rPr>
        <w:t>：财政拨款收入支出决算公开表</w:t>
      </w:r>
      <w:bookmarkEnd w:id="37"/>
      <w:bookmarkEnd w:id="38"/>
      <w:bookmarkEnd w:id="39"/>
      <w:bookmarkEnd w:id="40"/>
      <w:bookmarkEnd w:id="41"/>
      <w:bookmarkEnd w:id="42"/>
    </w:p>
    <w:p>
      <w:pPr>
        <w:keepNext w:val="0"/>
        <w:keepLines w:val="0"/>
        <w:pageBreakBefore w:val="0"/>
        <w:widowControl w:val="0"/>
        <w:kinsoku/>
        <w:wordWrap/>
        <w:topLinePunct w:val="0"/>
        <w:autoSpaceDE/>
        <w:autoSpaceDN/>
        <w:bidi w:val="0"/>
        <w:spacing w:line="576" w:lineRule="exact"/>
        <w:ind w:firstLine="645"/>
        <w:textAlignment w:val="auto"/>
        <w:rPr>
          <w:rFonts w:hint="eastAsia" w:ascii="Times New Roman" w:hAnsi="Times New Roman" w:eastAsia="方正仿宋简体" w:cs="方正仿宋简体"/>
          <w:color w:val="auto"/>
          <w:sz w:val="32"/>
          <w:szCs w:val="32"/>
        </w:rPr>
      </w:pPr>
      <w:bookmarkStart w:id="43" w:name="_Toc25166_WPSOffice_Level2"/>
      <w:bookmarkStart w:id="44" w:name="_Toc23829_WPSOffice_Level2"/>
      <w:bookmarkStart w:id="45" w:name="_Toc7879_WPSOffice_Level2"/>
      <w:bookmarkStart w:id="46" w:name="_Toc22783_WPSOffice_Level2"/>
      <w:bookmarkStart w:id="47" w:name="_Toc2158_WPSOffice_Level2"/>
      <w:bookmarkStart w:id="48" w:name="_Toc13516_WPSOffice_Level2"/>
      <w:r>
        <w:rPr>
          <w:rFonts w:hint="eastAsia" w:ascii="Times New Roman" w:hAnsi="Times New Roman" w:eastAsia="方正仿宋简体" w:cs="方正仿宋简体"/>
          <w:color w:val="auto"/>
          <w:sz w:val="32"/>
          <w:szCs w:val="32"/>
        </w:rPr>
        <w:t>表</w:t>
      </w:r>
      <w:r>
        <w:rPr>
          <w:rFonts w:hint="eastAsia" w:ascii="Times New Roman" w:hAnsi="Times New Roman" w:eastAsia="方正仿宋简体" w:cs="方正仿宋简体"/>
          <w:color w:val="auto"/>
          <w:sz w:val="32"/>
          <w:szCs w:val="32"/>
          <w:lang w:val="en-US" w:eastAsia="zh-CN"/>
        </w:rPr>
        <w:t>5</w:t>
      </w:r>
      <w:r>
        <w:rPr>
          <w:rFonts w:hint="eastAsia" w:ascii="Times New Roman" w:hAnsi="Times New Roman" w:eastAsia="方正仿宋简体" w:cs="方正仿宋简体"/>
          <w:color w:val="auto"/>
          <w:sz w:val="32"/>
          <w:szCs w:val="32"/>
        </w:rPr>
        <w:t>：一般公共预算财政拨款收入支出决算</w:t>
      </w:r>
      <w:bookmarkEnd w:id="43"/>
      <w:bookmarkEnd w:id="44"/>
      <w:bookmarkEnd w:id="45"/>
      <w:bookmarkEnd w:id="46"/>
      <w:r>
        <w:rPr>
          <w:rFonts w:hint="eastAsia" w:ascii="Times New Roman" w:hAnsi="Times New Roman" w:eastAsia="方正仿宋简体" w:cs="方正仿宋简体"/>
          <w:color w:val="auto"/>
          <w:sz w:val="32"/>
          <w:szCs w:val="32"/>
        </w:rPr>
        <w:t>公开表</w:t>
      </w:r>
      <w:bookmarkEnd w:id="47"/>
      <w:bookmarkEnd w:id="48"/>
      <w:bookmarkStart w:id="49" w:name="_Toc17283_WPSOffice_Level2"/>
      <w:bookmarkStart w:id="50" w:name="_Toc2632_WPSOffice_Level2"/>
      <w:bookmarkStart w:id="51" w:name="_Toc5343_WPSOffice_Level2"/>
      <w:bookmarkStart w:id="52" w:name="_Toc25362_WPSOffice_Level2"/>
      <w:bookmarkStart w:id="53" w:name="_Toc17833_WPSOffice_Level2"/>
      <w:bookmarkStart w:id="54" w:name="_Toc8373_WPSOffice_Level2"/>
    </w:p>
    <w:p>
      <w:pPr>
        <w:keepNext w:val="0"/>
        <w:keepLines w:val="0"/>
        <w:pageBreakBefore w:val="0"/>
        <w:widowControl w:val="0"/>
        <w:kinsoku/>
        <w:wordWrap/>
        <w:topLinePunct w:val="0"/>
        <w:autoSpaceDE/>
        <w:autoSpaceDN/>
        <w:bidi w:val="0"/>
        <w:spacing w:line="576" w:lineRule="exact"/>
        <w:ind w:firstLine="645"/>
        <w:textAlignment w:val="auto"/>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color w:val="auto"/>
          <w:sz w:val="32"/>
          <w:szCs w:val="32"/>
        </w:rPr>
        <w:t>表</w:t>
      </w:r>
      <w:r>
        <w:rPr>
          <w:rFonts w:hint="eastAsia" w:ascii="Times New Roman" w:hAnsi="Times New Roman" w:eastAsia="方正仿宋简体" w:cs="方正仿宋简体"/>
          <w:color w:val="auto"/>
          <w:sz w:val="32"/>
          <w:szCs w:val="32"/>
          <w:lang w:val="en-US" w:eastAsia="zh-CN"/>
        </w:rPr>
        <w:t>6</w:t>
      </w:r>
      <w:r>
        <w:rPr>
          <w:rFonts w:hint="eastAsia" w:ascii="Times New Roman" w:hAnsi="Times New Roman" w:eastAsia="方正仿宋简体" w:cs="方正仿宋简体"/>
          <w:color w:val="auto"/>
          <w:sz w:val="32"/>
          <w:szCs w:val="32"/>
        </w:rPr>
        <w:t>：一般公共预算财政拨款基本支出决算</w:t>
      </w:r>
      <w:bookmarkEnd w:id="49"/>
      <w:bookmarkEnd w:id="50"/>
      <w:bookmarkEnd w:id="51"/>
      <w:bookmarkEnd w:id="52"/>
      <w:bookmarkEnd w:id="53"/>
      <w:bookmarkEnd w:id="54"/>
      <w:r>
        <w:rPr>
          <w:rFonts w:hint="eastAsia" w:ascii="Times New Roman" w:hAnsi="Times New Roman" w:eastAsia="方正仿宋简体" w:cs="方正仿宋简体"/>
          <w:color w:val="auto"/>
          <w:sz w:val="32"/>
          <w:szCs w:val="32"/>
        </w:rPr>
        <w:t>公开表</w:t>
      </w:r>
    </w:p>
    <w:p>
      <w:pPr>
        <w:keepNext w:val="0"/>
        <w:keepLines w:val="0"/>
        <w:pageBreakBefore w:val="0"/>
        <w:widowControl w:val="0"/>
        <w:kinsoku/>
        <w:wordWrap/>
        <w:topLinePunct w:val="0"/>
        <w:autoSpaceDE/>
        <w:autoSpaceDN/>
        <w:bidi w:val="0"/>
        <w:spacing w:line="576" w:lineRule="exact"/>
        <w:ind w:left="1118" w:leftChars="304" w:hanging="480" w:hangingChars="150"/>
        <w:textAlignment w:val="auto"/>
        <w:rPr>
          <w:rFonts w:hint="eastAsia" w:ascii="Times New Roman" w:hAnsi="Times New Roman" w:eastAsia="方正仿宋简体" w:cs="方正仿宋简体"/>
          <w:color w:val="auto"/>
          <w:sz w:val="32"/>
          <w:szCs w:val="32"/>
        </w:rPr>
      </w:pPr>
      <w:bookmarkStart w:id="55" w:name="_Toc6020_WPSOffice_Level2"/>
      <w:bookmarkStart w:id="56" w:name="_Toc11799_WPSOffice_Level2"/>
      <w:bookmarkStart w:id="57" w:name="_Toc21310_WPSOffice_Level2"/>
      <w:bookmarkStart w:id="58" w:name="_Toc5594_WPSOffice_Level2"/>
      <w:bookmarkStart w:id="59" w:name="_Toc13345_WPSOffice_Level2"/>
      <w:bookmarkStart w:id="60" w:name="_Toc1533_WPSOffice_Level2"/>
      <w:r>
        <w:rPr>
          <w:rFonts w:hint="eastAsia" w:ascii="Times New Roman" w:hAnsi="Times New Roman" w:eastAsia="方正仿宋简体" w:cs="方正仿宋简体"/>
          <w:color w:val="auto"/>
          <w:sz w:val="32"/>
          <w:szCs w:val="32"/>
        </w:rPr>
        <w:t>表</w:t>
      </w:r>
      <w:r>
        <w:rPr>
          <w:rFonts w:hint="eastAsia" w:ascii="Times New Roman" w:hAnsi="Times New Roman" w:eastAsia="方正仿宋简体" w:cs="方正仿宋简体"/>
          <w:color w:val="auto"/>
          <w:sz w:val="32"/>
          <w:szCs w:val="32"/>
          <w:lang w:val="en-US" w:eastAsia="zh-CN"/>
        </w:rPr>
        <w:t>7</w:t>
      </w:r>
      <w:r>
        <w:rPr>
          <w:rFonts w:hint="eastAsia" w:ascii="Times New Roman" w:hAnsi="Times New Roman" w:eastAsia="方正仿宋简体" w:cs="方正仿宋简体"/>
          <w:color w:val="auto"/>
          <w:sz w:val="32"/>
          <w:szCs w:val="32"/>
        </w:rPr>
        <w:t>：政府性基金预算财政拨款收入支出决算</w:t>
      </w:r>
      <w:bookmarkEnd w:id="55"/>
      <w:bookmarkEnd w:id="56"/>
      <w:bookmarkEnd w:id="57"/>
      <w:bookmarkEnd w:id="58"/>
      <w:bookmarkEnd w:id="59"/>
      <w:bookmarkEnd w:id="60"/>
      <w:r>
        <w:rPr>
          <w:rFonts w:hint="eastAsia" w:ascii="Times New Roman" w:hAnsi="Times New Roman" w:eastAsia="方正仿宋简体" w:cs="方正仿宋简体"/>
          <w:color w:val="auto"/>
          <w:sz w:val="32"/>
          <w:szCs w:val="32"/>
        </w:rPr>
        <w:t>公开表</w:t>
      </w:r>
    </w:p>
    <w:p>
      <w:pPr>
        <w:keepNext w:val="0"/>
        <w:keepLines w:val="0"/>
        <w:pageBreakBefore w:val="0"/>
        <w:widowControl w:val="0"/>
        <w:kinsoku/>
        <w:wordWrap/>
        <w:topLinePunct w:val="0"/>
        <w:autoSpaceDE/>
        <w:autoSpaceDN/>
        <w:bidi w:val="0"/>
        <w:spacing w:line="576" w:lineRule="exact"/>
        <w:ind w:left="1118" w:leftChars="304" w:hanging="480" w:hangingChars="150"/>
        <w:textAlignment w:val="auto"/>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color w:val="auto"/>
          <w:sz w:val="32"/>
          <w:szCs w:val="32"/>
        </w:rPr>
        <w:t>表</w:t>
      </w:r>
      <w:r>
        <w:rPr>
          <w:rFonts w:hint="eastAsia" w:ascii="Times New Roman" w:hAnsi="Times New Roman" w:eastAsia="方正仿宋简体" w:cs="方正仿宋简体"/>
          <w:color w:val="auto"/>
          <w:sz w:val="32"/>
          <w:szCs w:val="32"/>
          <w:lang w:val="en-US" w:eastAsia="zh-CN"/>
        </w:rPr>
        <w:t>8</w:t>
      </w:r>
      <w:r>
        <w:rPr>
          <w:rFonts w:hint="eastAsia" w:ascii="Times New Roman" w:hAnsi="Times New Roman" w:eastAsia="方正仿宋简体" w:cs="方正仿宋简体"/>
          <w:color w:val="auto"/>
          <w:sz w:val="32"/>
          <w:szCs w:val="32"/>
        </w:rPr>
        <w:t>：国有资本经营预算财政拨款收入支出决算公开表</w:t>
      </w:r>
    </w:p>
    <w:p>
      <w:pPr>
        <w:keepNext w:val="0"/>
        <w:keepLines w:val="0"/>
        <w:pageBreakBefore w:val="0"/>
        <w:widowControl w:val="0"/>
        <w:kinsoku/>
        <w:wordWrap/>
        <w:topLinePunct w:val="0"/>
        <w:autoSpaceDE/>
        <w:autoSpaceDN/>
        <w:bidi w:val="0"/>
        <w:spacing w:line="576" w:lineRule="exact"/>
        <w:ind w:firstLine="640"/>
        <w:textAlignment w:val="auto"/>
        <w:rPr>
          <w:rFonts w:hint="eastAsia" w:ascii="Times New Roman" w:hAnsi="Times New Roman" w:eastAsia="方正仿宋简体" w:cs="方正仿宋简体"/>
          <w:color w:val="auto"/>
          <w:sz w:val="32"/>
          <w:szCs w:val="32"/>
        </w:rPr>
      </w:pPr>
      <w:bookmarkStart w:id="61" w:name="_Toc1820_WPSOffice_Level2"/>
      <w:bookmarkStart w:id="62" w:name="_Toc9377_WPSOffice_Level2"/>
      <w:bookmarkStart w:id="63" w:name="_Toc19961_WPSOffice_Level2"/>
      <w:bookmarkStart w:id="64" w:name="_Toc29886_WPSOffice_Level2"/>
      <w:r>
        <w:rPr>
          <w:rFonts w:hint="eastAsia" w:ascii="Times New Roman" w:hAnsi="Times New Roman" w:eastAsia="方正仿宋简体" w:cs="方正仿宋简体"/>
          <w:color w:val="auto"/>
          <w:sz w:val="32"/>
          <w:szCs w:val="32"/>
        </w:rPr>
        <w:t>表</w:t>
      </w:r>
      <w:r>
        <w:rPr>
          <w:rFonts w:hint="eastAsia" w:ascii="Times New Roman" w:hAnsi="Times New Roman" w:eastAsia="方正仿宋简体" w:cs="方正仿宋简体"/>
          <w:color w:val="auto"/>
          <w:sz w:val="32"/>
          <w:szCs w:val="32"/>
          <w:lang w:val="en-US" w:eastAsia="zh-CN"/>
        </w:rPr>
        <w:t>9</w:t>
      </w:r>
      <w:r>
        <w:rPr>
          <w:rFonts w:hint="eastAsia" w:ascii="Times New Roman" w:hAnsi="Times New Roman" w:eastAsia="方正仿宋简体" w:cs="方正仿宋简体"/>
          <w:color w:val="auto"/>
          <w:sz w:val="32"/>
          <w:szCs w:val="32"/>
        </w:rPr>
        <w:t>：财政拨款“三公”经费支出决算</w:t>
      </w:r>
      <w:bookmarkEnd w:id="61"/>
      <w:bookmarkEnd w:id="62"/>
      <w:bookmarkEnd w:id="63"/>
      <w:bookmarkEnd w:id="64"/>
      <w:r>
        <w:rPr>
          <w:rFonts w:hint="eastAsia" w:ascii="Times New Roman" w:hAnsi="Times New Roman" w:eastAsia="方正仿宋简体" w:cs="方正仿宋简体"/>
          <w:color w:val="auto"/>
          <w:sz w:val="32"/>
          <w:szCs w:val="32"/>
        </w:rPr>
        <w:t>公开表</w:t>
      </w:r>
    </w:p>
    <w:p>
      <w:pPr>
        <w:keepNext w:val="0"/>
        <w:keepLines w:val="0"/>
        <w:pageBreakBefore w:val="0"/>
        <w:widowControl w:val="0"/>
        <w:kinsoku/>
        <w:wordWrap/>
        <w:topLinePunct w:val="0"/>
        <w:autoSpaceDE/>
        <w:autoSpaceDN/>
        <w:bidi w:val="0"/>
        <w:spacing w:line="576" w:lineRule="exact"/>
        <w:ind w:firstLine="640"/>
        <w:textAlignment w:val="auto"/>
        <w:rPr>
          <w:rFonts w:hint="eastAsia" w:ascii="Times New Roman" w:hAnsi="Times New Roman" w:eastAsia="方正仿宋简体" w:cs="方正仿宋简体"/>
          <w:color w:val="auto"/>
          <w:w w:val="100"/>
          <w:sz w:val="32"/>
          <w:szCs w:val="32"/>
        </w:rPr>
      </w:pPr>
      <w:r>
        <w:rPr>
          <w:rFonts w:hint="eastAsia" w:ascii="Times New Roman" w:hAnsi="Times New Roman" w:eastAsia="方正仿宋简体" w:cs="方正仿宋简体"/>
          <w:color w:val="auto"/>
          <w:w w:val="100"/>
          <w:sz w:val="32"/>
          <w:szCs w:val="32"/>
        </w:rPr>
        <w:t xml:space="preserve">以上报表见附件。   </w:t>
      </w:r>
    </w:p>
    <w:p>
      <w:pPr>
        <w:keepNext w:val="0"/>
        <w:keepLines w:val="0"/>
        <w:pageBreakBefore w:val="0"/>
        <w:widowControl w:val="0"/>
        <w:kinsoku/>
        <w:wordWrap/>
        <w:topLinePunct w:val="0"/>
        <w:autoSpaceDE/>
        <w:autoSpaceDN/>
        <w:bidi w:val="0"/>
        <w:spacing w:line="576" w:lineRule="exact"/>
        <w:jc w:val="center"/>
        <w:textAlignment w:val="auto"/>
        <w:rPr>
          <w:rFonts w:hint="eastAsia" w:ascii="Times New Roman" w:hAnsi="Times New Roman" w:eastAsia="方正小标宋简体" w:cs="方正小标宋简体"/>
          <w:color w:val="auto"/>
          <w:sz w:val="44"/>
          <w:szCs w:val="44"/>
        </w:rPr>
      </w:pPr>
    </w:p>
    <w:p>
      <w:pPr>
        <w:keepNext w:val="0"/>
        <w:keepLines w:val="0"/>
        <w:pageBreakBefore w:val="0"/>
        <w:widowControl w:val="0"/>
        <w:kinsoku/>
        <w:wordWrap/>
        <w:topLinePunct w:val="0"/>
        <w:autoSpaceDE/>
        <w:autoSpaceDN/>
        <w:bidi w:val="0"/>
        <w:spacing w:line="576" w:lineRule="exact"/>
        <w:jc w:val="center"/>
        <w:textAlignment w:val="auto"/>
        <w:rPr>
          <w:rFonts w:hint="eastAsia" w:ascii="Times New Roman" w:hAnsi="Times New Roman" w:eastAsia="方正小标宋简体" w:cs="方正小标宋简体"/>
          <w:color w:val="auto"/>
          <w:sz w:val="44"/>
          <w:szCs w:val="44"/>
        </w:rPr>
      </w:pPr>
    </w:p>
    <w:p>
      <w:pPr>
        <w:keepNext w:val="0"/>
        <w:keepLines w:val="0"/>
        <w:pageBreakBefore w:val="0"/>
        <w:widowControl w:val="0"/>
        <w:kinsoku/>
        <w:wordWrap/>
        <w:topLinePunct w:val="0"/>
        <w:autoSpaceDE/>
        <w:autoSpaceDN/>
        <w:bidi w:val="0"/>
        <w:spacing w:line="576" w:lineRule="exact"/>
        <w:jc w:val="center"/>
        <w:textAlignment w:val="auto"/>
        <w:rPr>
          <w:rFonts w:hint="eastAsia" w:ascii="Times New Roman" w:hAnsi="Times New Roman" w:eastAsia="方正小标宋简体" w:cs="方正小标宋简体"/>
          <w:color w:val="auto"/>
          <w:sz w:val="44"/>
          <w:szCs w:val="44"/>
        </w:rPr>
      </w:pPr>
    </w:p>
    <w:p>
      <w:pPr>
        <w:keepNext w:val="0"/>
        <w:keepLines w:val="0"/>
        <w:pageBreakBefore w:val="0"/>
        <w:widowControl w:val="0"/>
        <w:kinsoku/>
        <w:wordWrap/>
        <w:topLinePunct w:val="0"/>
        <w:autoSpaceDE/>
        <w:autoSpaceDN/>
        <w:bidi w:val="0"/>
        <w:spacing w:line="576" w:lineRule="exact"/>
        <w:jc w:val="center"/>
        <w:textAlignment w:val="auto"/>
        <w:rPr>
          <w:rFonts w:hint="eastAsia" w:ascii="Times New Roman" w:hAnsi="Times New Roman" w:eastAsia="方正小标宋简体" w:cs="方正小标宋简体"/>
          <w:color w:val="auto"/>
          <w:sz w:val="44"/>
          <w:szCs w:val="44"/>
        </w:rPr>
      </w:pPr>
    </w:p>
    <w:p>
      <w:pPr>
        <w:keepNext w:val="0"/>
        <w:keepLines w:val="0"/>
        <w:pageBreakBefore w:val="0"/>
        <w:widowControl w:val="0"/>
        <w:kinsoku/>
        <w:wordWrap/>
        <w:topLinePunct w:val="0"/>
        <w:autoSpaceDE/>
        <w:autoSpaceDN/>
        <w:bidi w:val="0"/>
        <w:spacing w:line="576" w:lineRule="exact"/>
        <w:jc w:val="center"/>
        <w:textAlignment w:val="auto"/>
        <w:rPr>
          <w:rFonts w:hint="eastAsia" w:ascii="Times New Roman" w:hAnsi="Times New Roman" w:eastAsia="方正小标宋简体" w:cs="方正小标宋简体"/>
          <w:color w:val="auto"/>
          <w:sz w:val="44"/>
          <w:szCs w:val="44"/>
        </w:rPr>
      </w:pPr>
    </w:p>
    <w:p>
      <w:pPr>
        <w:keepNext w:val="0"/>
        <w:keepLines w:val="0"/>
        <w:pageBreakBefore w:val="0"/>
        <w:widowControl w:val="0"/>
        <w:kinsoku/>
        <w:wordWrap/>
        <w:topLinePunct w:val="0"/>
        <w:autoSpaceDE/>
        <w:autoSpaceDN/>
        <w:bidi w:val="0"/>
        <w:spacing w:line="576" w:lineRule="exact"/>
        <w:jc w:val="center"/>
        <w:textAlignment w:val="auto"/>
        <w:rPr>
          <w:rFonts w:hint="eastAsia" w:ascii="Times New Roman" w:hAnsi="Times New Roman" w:eastAsia="方正小标宋简体" w:cs="方正小标宋简体"/>
          <w:color w:val="auto"/>
          <w:sz w:val="44"/>
          <w:szCs w:val="44"/>
        </w:rPr>
      </w:pPr>
    </w:p>
    <w:p>
      <w:pPr>
        <w:keepNext w:val="0"/>
        <w:keepLines w:val="0"/>
        <w:pageBreakBefore w:val="0"/>
        <w:widowControl w:val="0"/>
        <w:kinsoku/>
        <w:wordWrap/>
        <w:topLinePunct w:val="0"/>
        <w:autoSpaceDE/>
        <w:autoSpaceDN/>
        <w:bidi w:val="0"/>
        <w:spacing w:line="576" w:lineRule="exact"/>
        <w:jc w:val="center"/>
        <w:textAlignment w:val="auto"/>
        <w:rPr>
          <w:rFonts w:hint="eastAsia" w:ascii="Times New Roman" w:hAnsi="Times New Roman" w:eastAsia="方正小标宋简体" w:cs="方正小标宋简体"/>
          <w:color w:val="auto"/>
          <w:sz w:val="44"/>
          <w:szCs w:val="44"/>
        </w:rPr>
      </w:pPr>
    </w:p>
    <w:p>
      <w:pPr>
        <w:keepNext w:val="0"/>
        <w:keepLines w:val="0"/>
        <w:pageBreakBefore w:val="0"/>
        <w:widowControl w:val="0"/>
        <w:kinsoku/>
        <w:wordWrap/>
        <w:topLinePunct w:val="0"/>
        <w:autoSpaceDE/>
        <w:autoSpaceDN/>
        <w:bidi w:val="0"/>
        <w:spacing w:line="576" w:lineRule="exact"/>
        <w:jc w:val="center"/>
        <w:textAlignment w:val="auto"/>
        <w:rPr>
          <w:rFonts w:hint="eastAsia" w:ascii="Times New Roman" w:hAnsi="Times New Roman" w:eastAsia="方正小标宋简体" w:cs="方正小标宋简体"/>
          <w:color w:val="auto"/>
          <w:sz w:val="44"/>
          <w:szCs w:val="44"/>
        </w:rPr>
      </w:pPr>
    </w:p>
    <w:p>
      <w:pPr>
        <w:keepNext w:val="0"/>
        <w:keepLines w:val="0"/>
        <w:pageBreakBefore w:val="0"/>
        <w:widowControl w:val="0"/>
        <w:kinsoku/>
        <w:wordWrap/>
        <w:topLinePunct w:val="0"/>
        <w:autoSpaceDE/>
        <w:autoSpaceDN/>
        <w:bidi w:val="0"/>
        <w:spacing w:line="576" w:lineRule="exact"/>
        <w:jc w:val="center"/>
        <w:textAlignment w:val="auto"/>
        <w:rPr>
          <w:rFonts w:hint="eastAsia" w:ascii="Times New Roman" w:hAnsi="Times New Roman" w:eastAsia="方正小标宋简体" w:cs="方正小标宋简体"/>
          <w:color w:val="auto"/>
          <w:sz w:val="44"/>
          <w:szCs w:val="44"/>
        </w:rPr>
      </w:pPr>
    </w:p>
    <w:p>
      <w:pPr>
        <w:keepNext w:val="0"/>
        <w:keepLines w:val="0"/>
        <w:pageBreakBefore w:val="0"/>
        <w:widowControl w:val="0"/>
        <w:kinsoku/>
        <w:wordWrap/>
        <w:topLinePunct w:val="0"/>
        <w:autoSpaceDE/>
        <w:autoSpaceDN/>
        <w:bidi w:val="0"/>
        <w:spacing w:line="576" w:lineRule="exact"/>
        <w:jc w:val="center"/>
        <w:textAlignment w:val="auto"/>
        <w:rPr>
          <w:rFonts w:ascii="Times New Roman" w:hAnsi="Times New Roman" w:eastAsia="方正小标宋简体" w:cs="方正小标宋简体"/>
          <w:color w:val="auto"/>
          <w:sz w:val="44"/>
          <w:szCs w:val="44"/>
        </w:rPr>
      </w:pPr>
      <w:r>
        <w:rPr>
          <w:rFonts w:hint="eastAsia" w:ascii="Times New Roman" w:hAnsi="Times New Roman" w:eastAsia="方正小标宋简体" w:cs="方正小标宋简体"/>
          <w:color w:val="auto"/>
          <w:sz w:val="44"/>
          <w:szCs w:val="44"/>
        </w:rPr>
        <w:t>第三部分</w:t>
      </w:r>
    </w:p>
    <w:p>
      <w:pPr>
        <w:keepNext w:val="0"/>
        <w:keepLines w:val="0"/>
        <w:pageBreakBefore w:val="0"/>
        <w:widowControl w:val="0"/>
        <w:kinsoku/>
        <w:wordWrap/>
        <w:topLinePunct w:val="0"/>
        <w:autoSpaceDE/>
        <w:autoSpaceDN/>
        <w:bidi w:val="0"/>
        <w:spacing w:line="576" w:lineRule="exact"/>
        <w:jc w:val="center"/>
        <w:textAlignment w:val="auto"/>
        <w:rPr>
          <w:rFonts w:hint="eastAsia" w:ascii="Times New Roman" w:hAnsi="Times New Roman" w:eastAsia="方正小标宋简体" w:cs="方正小标宋简体"/>
          <w:color w:val="auto"/>
          <w:sz w:val="44"/>
          <w:szCs w:val="44"/>
        </w:rPr>
      </w:pPr>
      <w:bookmarkStart w:id="65" w:name="_Toc16686_WPSOffice_Level1"/>
      <w:bookmarkStart w:id="66" w:name="_Toc29683_WPSOffice_Level1"/>
      <w:bookmarkStart w:id="67" w:name="_Toc4402_WPSOffice_Level1"/>
      <w:bookmarkStart w:id="68" w:name="_Toc31264_WPSOffice_Level1"/>
      <w:bookmarkStart w:id="69" w:name="_Toc28629_WPSOffice_Level1"/>
      <w:bookmarkStart w:id="70" w:name="_Toc6591_WPSOffice_Level1"/>
      <w:r>
        <w:rPr>
          <w:rFonts w:hint="default" w:ascii="Times New Roman" w:hAnsi="Times New Roman" w:eastAsia="方正小标宋简体" w:cs="方正小标宋简体"/>
          <w:color w:val="auto"/>
          <w:sz w:val="44"/>
          <w:szCs w:val="44"/>
          <w:lang w:val="en-US"/>
        </w:rPr>
        <w:t>2024</w:t>
      </w:r>
      <w:r>
        <w:rPr>
          <w:rFonts w:hint="eastAsia" w:ascii="Times New Roman" w:hAnsi="Times New Roman" w:eastAsia="方正小标宋简体" w:cs="方正小标宋简体"/>
          <w:color w:val="auto"/>
          <w:sz w:val="44"/>
          <w:szCs w:val="44"/>
        </w:rPr>
        <w:t>年度部门决算情况说明</w:t>
      </w:r>
      <w:bookmarkEnd w:id="65"/>
      <w:bookmarkEnd w:id="66"/>
      <w:bookmarkEnd w:id="67"/>
      <w:bookmarkEnd w:id="68"/>
      <w:bookmarkEnd w:id="69"/>
      <w:bookmarkEnd w:id="70"/>
    </w:p>
    <w:p>
      <w:pPr>
        <w:pStyle w:val="2"/>
        <w:rPr>
          <w:rFonts w:hint="eastAsia"/>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638" w:leftChars="304" w:firstLine="0" w:firstLineChars="0"/>
        <w:textAlignment w:val="auto"/>
        <w:rPr>
          <w:rFonts w:hint="eastAsia" w:ascii="Times New Roman" w:hAnsi="Times New Roman" w:eastAsia="方正黑体简体" w:cs="方正黑体简体"/>
          <w:bCs/>
          <w:color w:val="auto"/>
          <w:sz w:val="32"/>
          <w:szCs w:val="32"/>
        </w:rPr>
      </w:pPr>
      <w:r>
        <w:rPr>
          <w:rFonts w:hint="eastAsia" w:ascii="Times New Roman" w:hAnsi="Times New Roman" w:eastAsia="方正黑体简体" w:cs="方正黑体简体"/>
          <w:bCs/>
          <w:color w:val="auto"/>
          <w:sz w:val="32"/>
          <w:szCs w:val="32"/>
        </w:rPr>
        <w:t>收入支出总体情况说明</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color w:val="auto"/>
          <w:sz w:val="32"/>
          <w:szCs w:val="32"/>
          <w:lang w:val="en-US"/>
        </w:rPr>
        <w:t>2024</w:t>
      </w:r>
      <w:r>
        <w:rPr>
          <w:rFonts w:hint="eastAsia" w:ascii="Times New Roman" w:hAnsi="Times New Roman" w:eastAsia="方正仿宋简体" w:cs="方正仿宋简体"/>
          <w:color w:val="auto"/>
          <w:sz w:val="32"/>
          <w:szCs w:val="32"/>
        </w:rPr>
        <w:t>年度收入总计</w:t>
      </w:r>
      <w:r>
        <w:rPr>
          <w:rFonts w:hint="eastAsia" w:ascii="Times New Roman" w:hAnsi="Times New Roman" w:eastAsia="方正仿宋简体" w:cs="方正仿宋简体"/>
          <w:color w:val="auto"/>
          <w:sz w:val="32"/>
          <w:szCs w:val="32"/>
          <w:lang w:val="en-US"/>
        </w:rPr>
        <w:t>7163.02</w:t>
      </w:r>
      <w:r>
        <w:rPr>
          <w:rFonts w:hint="eastAsia" w:ascii="Times New Roman" w:hAnsi="Times New Roman" w:eastAsia="方正仿宋简体" w:cs="方正仿宋简体"/>
          <w:color w:val="auto"/>
          <w:sz w:val="32"/>
          <w:szCs w:val="32"/>
        </w:rPr>
        <w:t>万元</w:t>
      </w:r>
      <w:r>
        <w:rPr>
          <w:rFonts w:hint="eastAsia" w:ascii="Times New Roman" w:hAnsi="Times New Roman" w:eastAsia="方正仿宋简体" w:cs="方正仿宋简体"/>
          <w:color w:val="auto"/>
          <w:sz w:val="32"/>
          <w:szCs w:val="32"/>
          <w:lang w:eastAsia="zh-CN"/>
        </w:rPr>
        <w:t>，</w:t>
      </w:r>
      <w:bookmarkStart w:id="127" w:name="_GoBack"/>
      <w:bookmarkEnd w:id="127"/>
      <w:r>
        <w:rPr>
          <w:rFonts w:hint="eastAsia" w:ascii="Times New Roman" w:hAnsi="Times New Roman" w:eastAsia="方正仿宋简体" w:cs="方正仿宋简体"/>
          <w:color w:val="auto"/>
          <w:sz w:val="32"/>
          <w:szCs w:val="32"/>
          <w:lang w:eastAsia="zh-CN"/>
        </w:rPr>
        <w:t>本年</w:t>
      </w:r>
      <w:r>
        <w:rPr>
          <w:rFonts w:hint="eastAsia" w:ascii="Times New Roman" w:hAnsi="Times New Roman" w:eastAsia="方正仿宋简体" w:cs="方正仿宋简体"/>
          <w:color w:val="auto"/>
          <w:sz w:val="32"/>
          <w:szCs w:val="32"/>
        </w:rPr>
        <w:t>收入</w:t>
      </w:r>
      <w:r>
        <w:rPr>
          <w:rFonts w:hint="eastAsia" w:ascii="Times New Roman" w:hAnsi="Times New Roman" w:eastAsia="方正仿宋简体" w:cs="方正仿宋简体"/>
          <w:color w:val="auto"/>
          <w:sz w:val="32"/>
          <w:szCs w:val="32"/>
          <w:lang w:val="en-US"/>
        </w:rPr>
        <w:t>7079.04</w:t>
      </w:r>
      <w:r>
        <w:rPr>
          <w:rFonts w:hint="eastAsia" w:ascii="Times New Roman" w:hAnsi="Times New Roman" w:eastAsia="方正仿宋简体" w:cs="方正仿宋简体"/>
          <w:color w:val="auto"/>
          <w:sz w:val="32"/>
          <w:szCs w:val="32"/>
        </w:rPr>
        <w:t>万元</w:t>
      </w:r>
      <w:r>
        <w:rPr>
          <w:rFonts w:hint="eastAsia" w:ascii="Times New Roman" w:hAnsi="Times New Roman" w:eastAsia="方正仿宋简体" w:cs="方正仿宋简体"/>
          <w:color w:val="auto"/>
          <w:sz w:val="32"/>
          <w:szCs w:val="32"/>
          <w:lang w:eastAsia="zh-CN"/>
        </w:rPr>
        <w:t>，</w:t>
      </w:r>
      <w:r>
        <w:rPr>
          <w:rFonts w:hint="eastAsia" w:ascii="Times New Roman" w:hAnsi="Times New Roman" w:eastAsia="方正仿宋简体" w:cs="方正仿宋简体"/>
          <w:color w:val="auto"/>
          <w:sz w:val="32"/>
          <w:szCs w:val="32"/>
        </w:rPr>
        <w:t>年初结转结余</w:t>
      </w:r>
      <w:r>
        <w:rPr>
          <w:rFonts w:hint="eastAsia" w:ascii="Times New Roman" w:hAnsi="Times New Roman" w:eastAsia="方正仿宋简体" w:cs="方正仿宋简体"/>
          <w:color w:val="auto"/>
          <w:sz w:val="32"/>
          <w:szCs w:val="32"/>
          <w:lang w:val="en-US"/>
        </w:rPr>
        <w:t>83.98</w:t>
      </w:r>
      <w:r>
        <w:rPr>
          <w:rFonts w:hint="eastAsia" w:ascii="Times New Roman" w:hAnsi="Times New Roman" w:eastAsia="方正仿宋简体" w:cs="方正仿宋简体"/>
          <w:color w:val="auto"/>
          <w:sz w:val="32"/>
          <w:szCs w:val="32"/>
        </w:rPr>
        <w:t>万元，支出总计</w:t>
      </w:r>
      <w:r>
        <w:rPr>
          <w:rFonts w:hint="eastAsia" w:ascii="Times New Roman" w:hAnsi="Times New Roman" w:eastAsia="方正仿宋简体" w:cs="方正仿宋简体"/>
          <w:color w:val="auto"/>
          <w:sz w:val="32"/>
          <w:szCs w:val="32"/>
          <w:lang w:val="en-US"/>
        </w:rPr>
        <w:t>7163.02</w:t>
      </w:r>
      <w:r>
        <w:rPr>
          <w:rFonts w:hint="eastAsia" w:ascii="Times New Roman" w:hAnsi="Times New Roman" w:eastAsia="方正仿宋简体" w:cs="方正仿宋简体"/>
          <w:color w:val="auto"/>
          <w:sz w:val="32"/>
          <w:szCs w:val="32"/>
        </w:rPr>
        <w:t>万元，与</w:t>
      </w:r>
      <w:r>
        <w:rPr>
          <w:rFonts w:hint="eastAsia" w:ascii="Times New Roman" w:hAnsi="Times New Roman" w:eastAsia="方正仿宋简体" w:cs="方正仿宋简体"/>
          <w:color w:val="auto"/>
          <w:sz w:val="32"/>
          <w:szCs w:val="32"/>
          <w:lang w:val="en-US"/>
        </w:rPr>
        <w:t>2023</w:t>
      </w:r>
      <w:r>
        <w:rPr>
          <w:rFonts w:hint="eastAsia" w:ascii="Times New Roman" w:hAnsi="Times New Roman" w:eastAsia="方正仿宋简体" w:cs="方正仿宋简体"/>
          <w:color w:val="auto"/>
          <w:sz w:val="32"/>
          <w:szCs w:val="32"/>
        </w:rPr>
        <w:t>年度相比，收入总计增加</w:t>
      </w:r>
      <w:r>
        <w:rPr>
          <w:rFonts w:hint="eastAsia" w:ascii="Times New Roman" w:hAnsi="Times New Roman" w:eastAsia="方正仿宋简体" w:cs="方正仿宋简体"/>
          <w:color w:val="auto"/>
          <w:sz w:val="32"/>
          <w:szCs w:val="32"/>
          <w:lang w:val="en-US" w:eastAsia="zh-CN"/>
        </w:rPr>
        <w:t>1276.19万元</w:t>
      </w:r>
      <w:r>
        <w:rPr>
          <w:rFonts w:hint="eastAsia" w:ascii="Times New Roman" w:hAnsi="Times New Roman" w:eastAsia="方正仿宋简体" w:cs="方正仿宋简体"/>
          <w:color w:val="auto"/>
          <w:sz w:val="32"/>
          <w:szCs w:val="32"/>
        </w:rPr>
        <w:t>、支出总计增加</w:t>
      </w:r>
      <w:r>
        <w:rPr>
          <w:rFonts w:hint="eastAsia" w:ascii="Times New Roman" w:hAnsi="Times New Roman" w:eastAsia="方正仿宋简体" w:cs="方正仿宋简体"/>
          <w:color w:val="auto"/>
          <w:sz w:val="32"/>
          <w:szCs w:val="32"/>
          <w:lang w:val="en-US" w:eastAsia="zh-CN"/>
        </w:rPr>
        <w:t>1228.18</w:t>
      </w:r>
      <w:r>
        <w:rPr>
          <w:rFonts w:hint="eastAsia" w:ascii="Times New Roman" w:hAnsi="Times New Roman" w:eastAsia="方正仿宋简体" w:cs="方正仿宋简体"/>
          <w:color w:val="auto"/>
          <w:sz w:val="32"/>
          <w:szCs w:val="32"/>
        </w:rPr>
        <w:t>万元，增长</w:t>
      </w:r>
      <w:r>
        <w:rPr>
          <w:rFonts w:hint="eastAsia" w:ascii="Times New Roman" w:hAnsi="Times New Roman" w:eastAsia="方正仿宋简体" w:cs="方正仿宋简体"/>
          <w:color w:val="auto"/>
          <w:sz w:val="32"/>
          <w:szCs w:val="32"/>
          <w:lang w:eastAsia="zh-CN"/>
        </w:rPr>
        <w:t>的</w:t>
      </w:r>
      <w:r>
        <w:rPr>
          <w:rFonts w:hint="eastAsia" w:ascii="Times New Roman" w:hAnsi="Times New Roman" w:eastAsia="方正仿宋简体" w:cs="方正仿宋简体"/>
          <w:color w:val="auto"/>
          <w:sz w:val="32"/>
          <w:szCs w:val="32"/>
        </w:rPr>
        <w:t>主要原因</w:t>
      </w:r>
      <w:r>
        <w:rPr>
          <w:rFonts w:hint="eastAsia" w:ascii="Times New Roman" w:hAnsi="Times New Roman" w:eastAsia="方正仿宋简体" w:cs="方正仿宋简体"/>
          <w:color w:val="auto"/>
          <w:sz w:val="32"/>
          <w:szCs w:val="32"/>
          <w:lang w:eastAsia="zh-CN"/>
        </w:rPr>
        <w:t>为人员及项目增加</w:t>
      </w:r>
      <w:r>
        <w:rPr>
          <w:rFonts w:hint="eastAsia" w:ascii="Times New Roman" w:hAnsi="Times New Roman" w:eastAsia="方正仿宋简体" w:cs="方正仿宋简体"/>
          <w:color w:val="auto"/>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方正仿宋简体"/>
          <w:color w:val="auto"/>
          <w:sz w:val="32"/>
          <w:szCs w:val="32"/>
        </w:rPr>
      </w:pPr>
      <w:r>
        <w:rPr>
          <w:rFonts w:hint="eastAsia" w:ascii="Times New Roman" w:hAnsi="Times New Roman" w:eastAsia="方正黑体简体" w:cs="方正黑体简体"/>
          <w:bCs/>
          <w:color w:val="auto"/>
          <w:sz w:val="32"/>
          <w:szCs w:val="32"/>
        </w:rPr>
        <w:t>二、收入决算情况说明</w:t>
      </w:r>
      <w:r>
        <w:rPr>
          <w:rFonts w:hint="eastAsia" w:ascii="Times New Roman" w:hAnsi="Times New Roman" w:eastAsia="方正黑体简体" w:cs="方正黑体简体"/>
          <w:bCs/>
          <w:color w:val="auto"/>
          <w:sz w:val="32"/>
          <w:szCs w:val="32"/>
        </w:rPr>
        <w:br w:type="textWrapping"/>
      </w:r>
      <w:r>
        <w:rPr>
          <w:rFonts w:hint="eastAsia" w:ascii="Times New Roman" w:hAnsi="Times New Roman" w:eastAsia="仿宋_GB2312"/>
          <w:color w:val="auto"/>
          <w:sz w:val="32"/>
          <w:szCs w:val="32"/>
        </w:rPr>
        <w:t xml:space="preserve">    </w:t>
      </w:r>
      <w:r>
        <w:rPr>
          <w:rFonts w:hint="eastAsia" w:ascii="Times New Roman" w:hAnsi="Times New Roman" w:eastAsia="方正仿宋简体" w:cs="方正仿宋简体"/>
          <w:color w:val="auto"/>
          <w:sz w:val="32"/>
          <w:szCs w:val="32"/>
        </w:rPr>
        <w:t>本年收入</w:t>
      </w:r>
      <w:r>
        <w:rPr>
          <w:rFonts w:hint="eastAsia" w:ascii="Times New Roman" w:hAnsi="Times New Roman" w:eastAsia="方正仿宋简体" w:cs="方正仿宋简体"/>
          <w:color w:val="auto"/>
          <w:sz w:val="32"/>
          <w:szCs w:val="32"/>
          <w:lang w:val="en-US"/>
        </w:rPr>
        <w:t>7079.04</w:t>
      </w:r>
      <w:r>
        <w:rPr>
          <w:rFonts w:hint="eastAsia" w:ascii="Times New Roman" w:hAnsi="Times New Roman" w:eastAsia="方正仿宋简体" w:cs="方正仿宋简体"/>
          <w:color w:val="auto"/>
          <w:sz w:val="32"/>
          <w:szCs w:val="32"/>
        </w:rPr>
        <w:t>万元，其中：财政拨款收入</w:t>
      </w:r>
      <w:r>
        <w:rPr>
          <w:rFonts w:hint="eastAsia" w:ascii="Times New Roman" w:hAnsi="Times New Roman" w:eastAsia="方正仿宋简体" w:cs="方正仿宋简体"/>
          <w:color w:val="auto"/>
          <w:sz w:val="32"/>
          <w:szCs w:val="32"/>
          <w:lang w:val="en-US"/>
        </w:rPr>
        <w:t>6940.10</w:t>
      </w:r>
      <w:r>
        <w:rPr>
          <w:rFonts w:hint="eastAsia" w:ascii="Times New Roman" w:hAnsi="Times New Roman" w:eastAsia="方正仿宋简体" w:cs="方正仿宋简体"/>
          <w:color w:val="auto"/>
          <w:sz w:val="32"/>
          <w:szCs w:val="32"/>
        </w:rPr>
        <w:t>万元，占</w:t>
      </w:r>
      <w:r>
        <w:rPr>
          <w:rFonts w:hint="eastAsia" w:ascii="Times New Roman" w:hAnsi="Times New Roman" w:eastAsia="方正仿宋简体" w:cs="方正仿宋简体"/>
          <w:color w:val="auto"/>
          <w:sz w:val="32"/>
          <w:szCs w:val="32"/>
          <w:lang w:val="en-US" w:eastAsia="zh-CN"/>
        </w:rPr>
        <w:t>98.04</w:t>
      </w:r>
      <w:r>
        <w:rPr>
          <w:rFonts w:hint="eastAsia" w:ascii="Times New Roman" w:hAnsi="Times New Roman" w:eastAsia="方正仿宋简体" w:cs="方正仿宋简体"/>
          <w:color w:val="auto"/>
          <w:sz w:val="32"/>
          <w:szCs w:val="32"/>
        </w:rPr>
        <w:t>%；其他收入</w:t>
      </w:r>
      <w:r>
        <w:rPr>
          <w:rFonts w:hint="eastAsia" w:ascii="Times New Roman" w:hAnsi="Times New Roman" w:eastAsia="方正仿宋简体" w:cs="方正仿宋简体"/>
          <w:color w:val="auto"/>
          <w:sz w:val="32"/>
          <w:szCs w:val="32"/>
          <w:lang w:val="en-US"/>
        </w:rPr>
        <w:t>138.94</w:t>
      </w:r>
      <w:r>
        <w:rPr>
          <w:rFonts w:hint="eastAsia" w:ascii="Times New Roman" w:hAnsi="Times New Roman" w:eastAsia="方正仿宋简体" w:cs="方正仿宋简体"/>
          <w:color w:val="auto"/>
          <w:sz w:val="32"/>
          <w:szCs w:val="32"/>
        </w:rPr>
        <w:t>万元，占</w:t>
      </w:r>
      <w:r>
        <w:rPr>
          <w:rFonts w:hint="eastAsia" w:ascii="Times New Roman" w:hAnsi="Times New Roman" w:eastAsia="方正仿宋简体" w:cs="方正仿宋简体"/>
          <w:color w:val="auto"/>
          <w:sz w:val="32"/>
          <w:szCs w:val="32"/>
          <w:lang w:val="en-US" w:eastAsia="zh-CN"/>
        </w:rPr>
        <w:t>1.96</w:t>
      </w:r>
      <w:r>
        <w:rPr>
          <w:rFonts w:hint="eastAsia" w:ascii="Times New Roman" w:hAnsi="Times New Roman" w:eastAsia="方正仿宋简体" w:cs="方正仿宋简体"/>
          <w:color w:val="auto"/>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textAlignment w:val="auto"/>
        <w:rPr>
          <w:rFonts w:hint="eastAsia" w:ascii="Times New Roman" w:hAnsi="Times New Roman" w:eastAsia="方正黑体简体" w:cs="方正黑体简体"/>
          <w:bCs/>
          <w:color w:val="auto"/>
          <w:sz w:val="32"/>
          <w:szCs w:val="32"/>
        </w:rPr>
      </w:pPr>
      <w:r>
        <w:rPr>
          <w:rFonts w:hint="eastAsia" w:ascii="Times New Roman" w:hAnsi="Times New Roman" w:eastAsia="方正黑体简体" w:cs="方正黑体简体"/>
          <w:bCs/>
          <w:color w:val="auto"/>
          <w:sz w:val="32"/>
          <w:szCs w:val="32"/>
        </w:rPr>
        <w:t>三、支出决算情况说明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color w:val="auto"/>
          <w:sz w:val="32"/>
          <w:szCs w:val="32"/>
        </w:rPr>
        <w:t>本年支出</w:t>
      </w:r>
      <w:r>
        <w:rPr>
          <w:rFonts w:hint="eastAsia" w:ascii="Times New Roman" w:hAnsi="Times New Roman" w:eastAsia="方正仿宋简体" w:cs="方正仿宋简体"/>
          <w:color w:val="auto"/>
          <w:sz w:val="32"/>
          <w:szCs w:val="32"/>
          <w:lang w:val="en-US"/>
        </w:rPr>
        <w:t>7030.21</w:t>
      </w:r>
      <w:r>
        <w:rPr>
          <w:rFonts w:hint="eastAsia" w:ascii="Times New Roman" w:hAnsi="Times New Roman" w:eastAsia="方正仿宋简体" w:cs="方正仿宋简体"/>
          <w:color w:val="auto"/>
          <w:sz w:val="32"/>
          <w:szCs w:val="32"/>
        </w:rPr>
        <w:t>万元，其中：基本支出</w:t>
      </w:r>
      <w:r>
        <w:rPr>
          <w:rFonts w:hint="eastAsia" w:ascii="Times New Roman" w:hAnsi="Times New Roman" w:eastAsia="方正仿宋简体" w:cs="方正仿宋简体"/>
          <w:color w:val="auto"/>
          <w:sz w:val="32"/>
          <w:szCs w:val="32"/>
          <w:lang w:val="en-US"/>
        </w:rPr>
        <w:t>4883.74</w:t>
      </w:r>
      <w:r>
        <w:rPr>
          <w:rFonts w:hint="eastAsia" w:ascii="Times New Roman" w:hAnsi="Times New Roman" w:eastAsia="方正仿宋简体" w:cs="方正仿宋简体"/>
          <w:color w:val="auto"/>
          <w:sz w:val="32"/>
          <w:szCs w:val="32"/>
        </w:rPr>
        <w:t>万元，占</w:t>
      </w:r>
      <w:r>
        <w:rPr>
          <w:rFonts w:hint="eastAsia" w:ascii="Times New Roman" w:hAnsi="Times New Roman" w:eastAsia="方正仿宋简体" w:cs="方正仿宋简体"/>
          <w:color w:val="auto"/>
          <w:sz w:val="32"/>
          <w:szCs w:val="32"/>
          <w:lang w:val="en-US" w:eastAsia="zh-CN"/>
        </w:rPr>
        <w:t>69.47</w:t>
      </w:r>
      <w:r>
        <w:rPr>
          <w:rFonts w:hint="eastAsia" w:ascii="Times New Roman" w:hAnsi="Times New Roman" w:eastAsia="方正仿宋简体" w:cs="方正仿宋简体"/>
          <w:color w:val="auto"/>
          <w:sz w:val="32"/>
          <w:szCs w:val="32"/>
        </w:rPr>
        <w:t>%；项目支出</w:t>
      </w:r>
      <w:r>
        <w:rPr>
          <w:rFonts w:hint="eastAsia" w:ascii="Times New Roman" w:hAnsi="Times New Roman" w:eastAsia="方正仿宋简体" w:cs="方正仿宋简体"/>
          <w:color w:val="auto"/>
          <w:sz w:val="32"/>
          <w:szCs w:val="32"/>
          <w:lang w:val="en-US"/>
        </w:rPr>
        <w:t>2146.48</w:t>
      </w:r>
      <w:r>
        <w:rPr>
          <w:rFonts w:hint="eastAsia" w:ascii="Times New Roman" w:hAnsi="Times New Roman" w:eastAsia="方正仿宋简体" w:cs="方正仿宋简体"/>
          <w:color w:val="auto"/>
          <w:sz w:val="32"/>
          <w:szCs w:val="32"/>
        </w:rPr>
        <w:t>万元，占</w:t>
      </w:r>
      <w:r>
        <w:rPr>
          <w:rFonts w:hint="eastAsia" w:ascii="Times New Roman" w:hAnsi="Times New Roman" w:eastAsia="方正仿宋简体" w:cs="方正仿宋简体"/>
          <w:color w:val="auto"/>
          <w:sz w:val="32"/>
          <w:szCs w:val="32"/>
          <w:lang w:val="en-US" w:eastAsia="zh-CN"/>
        </w:rPr>
        <w:t>30.53</w:t>
      </w:r>
      <w:r>
        <w:rPr>
          <w:rFonts w:hint="eastAsia" w:ascii="Times New Roman" w:hAnsi="Times New Roman" w:eastAsia="方正仿宋简体" w:cs="方正仿宋简体"/>
          <w:color w:val="auto"/>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textAlignment w:val="auto"/>
        <w:rPr>
          <w:rFonts w:hint="eastAsia" w:ascii="Times New Roman" w:hAnsi="Times New Roman" w:eastAsia="方正黑体简体" w:cs="方正黑体简体"/>
          <w:bCs/>
          <w:color w:val="auto"/>
          <w:sz w:val="32"/>
          <w:szCs w:val="32"/>
        </w:rPr>
      </w:pPr>
      <w:r>
        <w:rPr>
          <w:rFonts w:hint="eastAsia" w:ascii="Times New Roman" w:hAnsi="Times New Roman" w:eastAsia="方正黑体简体" w:cs="方正黑体简体"/>
          <w:bCs/>
          <w:color w:val="auto"/>
          <w:sz w:val="32"/>
          <w:szCs w:val="32"/>
        </w:rPr>
        <w:t>四、财政拨款收入支出决算总体情况说明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color w:val="auto"/>
          <w:sz w:val="32"/>
          <w:szCs w:val="32"/>
          <w:lang w:val="en-US"/>
        </w:rPr>
        <w:t>2024</w:t>
      </w:r>
      <w:r>
        <w:rPr>
          <w:rFonts w:hint="eastAsia" w:ascii="Times New Roman" w:hAnsi="Times New Roman" w:eastAsia="方正仿宋简体" w:cs="方正仿宋简体"/>
          <w:color w:val="auto"/>
          <w:sz w:val="32"/>
          <w:szCs w:val="32"/>
        </w:rPr>
        <w:t>年度财政拨款收入</w:t>
      </w:r>
      <w:r>
        <w:rPr>
          <w:rFonts w:hint="eastAsia" w:ascii="Times New Roman" w:hAnsi="Times New Roman" w:eastAsia="方正仿宋简体" w:cs="方正仿宋简体"/>
          <w:color w:val="auto"/>
          <w:sz w:val="32"/>
          <w:szCs w:val="32"/>
          <w:lang w:val="en-US"/>
        </w:rPr>
        <w:t>6940.10</w:t>
      </w:r>
      <w:r>
        <w:rPr>
          <w:rFonts w:hint="eastAsia" w:ascii="Times New Roman" w:hAnsi="Times New Roman" w:eastAsia="方正仿宋简体" w:cs="方正仿宋简体"/>
          <w:color w:val="auto"/>
          <w:sz w:val="32"/>
          <w:szCs w:val="32"/>
        </w:rPr>
        <w:t>万元，支出</w:t>
      </w:r>
      <w:r>
        <w:rPr>
          <w:rFonts w:hint="eastAsia" w:ascii="Times New Roman" w:hAnsi="Times New Roman" w:eastAsia="方正仿宋简体" w:cs="方正仿宋简体"/>
          <w:color w:val="auto"/>
          <w:sz w:val="32"/>
          <w:szCs w:val="32"/>
          <w:lang w:val="en-US"/>
        </w:rPr>
        <w:t>6940.10</w:t>
      </w:r>
      <w:r>
        <w:rPr>
          <w:rFonts w:hint="eastAsia" w:ascii="Times New Roman" w:hAnsi="Times New Roman" w:eastAsia="方正仿宋简体" w:cs="方正仿宋简体"/>
          <w:color w:val="auto"/>
          <w:sz w:val="32"/>
          <w:szCs w:val="32"/>
        </w:rPr>
        <w:t>万元。与</w:t>
      </w:r>
      <w:r>
        <w:rPr>
          <w:rFonts w:hint="eastAsia" w:ascii="Times New Roman" w:hAnsi="Times New Roman" w:eastAsia="方正仿宋简体" w:cs="方正仿宋简体"/>
          <w:color w:val="auto"/>
          <w:sz w:val="32"/>
          <w:szCs w:val="32"/>
          <w:lang w:val="en-US"/>
        </w:rPr>
        <w:t>2023</w:t>
      </w:r>
      <w:r>
        <w:rPr>
          <w:rFonts w:hint="eastAsia" w:ascii="Times New Roman" w:hAnsi="Times New Roman" w:eastAsia="方正仿宋简体" w:cs="方正仿宋简体"/>
          <w:color w:val="auto"/>
          <w:sz w:val="32"/>
          <w:szCs w:val="32"/>
        </w:rPr>
        <w:t>年度相比，财政拨款收入增加</w:t>
      </w:r>
      <w:r>
        <w:rPr>
          <w:rFonts w:hint="eastAsia" w:ascii="Times New Roman" w:hAnsi="Times New Roman" w:eastAsia="方正仿宋简体" w:cs="方正仿宋简体"/>
          <w:color w:val="auto"/>
          <w:sz w:val="32"/>
          <w:szCs w:val="32"/>
          <w:lang w:val="en-US" w:eastAsia="zh-CN"/>
        </w:rPr>
        <w:t>1053.27</w:t>
      </w:r>
      <w:r>
        <w:rPr>
          <w:rFonts w:hint="eastAsia" w:ascii="Times New Roman" w:hAnsi="Times New Roman" w:eastAsia="方正仿宋简体" w:cs="方正仿宋简体"/>
          <w:color w:val="auto"/>
          <w:sz w:val="32"/>
          <w:szCs w:val="32"/>
        </w:rPr>
        <w:t>万元，增长</w:t>
      </w:r>
      <w:r>
        <w:rPr>
          <w:rFonts w:hint="eastAsia" w:ascii="Times New Roman" w:hAnsi="Times New Roman" w:eastAsia="方正仿宋简体" w:cs="方正仿宋简体"/>
          <w:color w:val="auto"/>
          <w:sz w:val="32"/>
          <w:szCs w:val="32"/>
          <w:lang w:val="en-US" w:eastAsia="zh-CN"/>
        </w:rPr>
        <w:t>17.89</w:t>
      </w:r>
      <w:r>
        <w:rPr>
          <w:rFonts w:hint="eastAsia" w:ascii="Times New Roman" w:hAnsi="Times New Roman" w:eastAsia="方正仿宋简体" w:cs="方正仿宋简体"/>
          <w:color w:val="auto"/>
          <w:sz w:val="32"/>
          <w:szCs w:val="32"/>
        </w:rPr>
        <w:t>%，主要原因</w:t>
      </w:r>
      <w:r>
        <w:rPr>
          <w:rFonts w:hint="eastAsia" w:ascii="Times New Roman" w:hAnsi="Times New Roman" w:eastAsia="方正仿宋简体" w:cs="方正仿宋简体"/>
          <w:color w:val="auto"/>
          <w:sz w:val="32"/>
          <w:szCs w:val="32"/>
          <w:lang w:eastAsia="zh-CN"/>
        </w:rPr>
        <w:t>为人员及项目增加</w:t>
      </w:r>
      <w:r>
        <w:rPr>
          <w:rFonts w:hint="eastAsia" w:ascii="Times New Roman" w:hAnsi="Times New Roman" w:eastAsia="方正仿宋简体" w:cs="方正仿宋简体"/>
          <w:color w:val="auto"/>
          <w:sz w:val="32"/>
          <w:szCs w:val="32"/>
        </w:rPr>
        <w:t>。支出增加</w:t>
      </w:r>
      <w:r>
        <w:rPr>
          <w:rFonts w:hint="eastAsia" w:ascii="Times New Roman" w:hAnsi="Times New Roman" w:eastAsia="方正仿宋简体" w:cs="方正仿宋简体"/>
          <w:color w:val="auto"/>
          <w:sz w:val="32"/>
          <w:szCs w:val="32"/>
          <w:lang w:val="en-US" w:eastAsia="zh-CN"/>
        </w:rPr>
        <w:t>1005.26</w:t>
      </w:r>
      <w:r>
        <w:rPr>
          <w:rFonts w:hint="eastAsia" w:ascii="Times New Roman" w:hAnsi="Times New Roman" w:eastAsia="方正仿宋简体" w:cs="方正仿宋简体"/>
          <w:color w:val="auto"/>
          <w:sz w:val="32"/>
          <w:szCs w:val="32"/>
        </w:rPr>
        <w:t>万元，增长</w:t>
      </w:r>
      <w:r>
        <w:rPr>
          <w:rFonts w:hint="eastAsia" w:ascii="Times New Roman" w:hAnsi="Times New Roman" w:eastAsia="方正仿宋简体" w:cs="方正仿宋简体"/>
          <w:color w:val="auto"/>
          <w:sz w:val="32"/>
          <w:szCs w:val="32"/>
          <w:lang w:val="en-US" w:eastAsia="zh-CN"/>
        </w:rPr>
        <w:t>16.94</w:t>
      </w:r>
      <w:r>
        <w:rPr>
          <w:rFonts w:hint="eastAsia" w:ascii="Times New Roman" w:hAnsi="Times New Roman" w:eastAsia="方正仿宋简体" w:cs="方正仿宋简体"/>
          <w:color w:val="auto"/>
          <w:sz w:val="32"/>
          <w:szCs w:val="32"/>
        </w:rPr>
        <w:t>%，主要原因：</w:t>
      </w:r>
      <w:r>
        <w:rPr>
          <w:rFonts w:hint="eastAsia" w:ascii="Times New Roman" w:hAnsi="Times New Roman" w:eastAsia="方正仿宋简体" w:cs="方正仿宋简体"/>
          <w:color w:val="auto"/>
          <w:sz w:val="32"/>
          <w:szCs w:val="32"/>
          <w:lang w:eastAsia="zh-CN"/>
        </w:rPr>
        <w:t>人员及项目增加</w:t>
      </w:r>
      <w:r>
        <w:rPr>
          <w:rFonts w:hint="eastAsia" w:ascii="Times New Roman" w:hAnsi="Times New Roman" w:eastAsia="方正仿宋简体" w:cs="方正仿宋简体"/>
          <w:color w:val="auto"/>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textAlignment w:val="auto"/>
        <w:rPr>
          <w:rFonts w:hint="eastAsia" w:ascii="Times New Roman" w:hAnsi="Times New Roman" w:eastAsia="方正黑体简体" w:cs="方正黑体简体"/>
          <w:bCs/>
          <w:color w:val="auto"/>
          <w:sz w:val="32"/>
          <w:szCs w:val="32"/>
        </w:rPr>
      </w:pPr>
      <w:r>
        <w:rPr>
          <w:rFonts w:hint="eastAsia" w:ascii="Times New Roman" w:hAnsi="Times New Roman" w:eastAsia="方正黑体简体" w:cs="方正黑体简体"/>
          <w:bCs/>
          <w:color w:val="auto"/>
          <w:sz w:val="32"/>
          <w:szCs w:val="32"/>
        </w:rPr>
        <w:t>五、一般公共预算财政拨款支出决算情况说明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楷体简体" w:cs="方正楷体简体"/>
          <w:color w:val="auto"/>
          <w:sz w:val="32"/>
          <w:szCs w:val="32"/>
        </w:rPr>
      </w:pPr>
      <w:bookmarkStart w:id="71" w:name="_Toc18901_WPSOffice_Level1"/>
      <w:bookmarkStart w:id="72" w:name="_Toc13694_WPSOffice_Level2"/>
      <w:bookmarkStart w:id="73" w:name="_Toc23005_WPSOffice_Level2"/>
      <w:bookmarkStart w:id="74" w:name="_Toc9989_WPSOffice_Level2"/>
      <w:bookmarkStart w:id="75" w:name="_Toc17398_WPSOffice_Level2"/>
      <w:bookmarkStart w:id="76" w:name="_Toc19665_WPSOffice_Level2"/>
      <w:r>
        <w:rPr>
          <w:rFonts w:hint="eastAsia" w:ascii="Times New Roman" w:hAnsi="Times New Roman" w:eastAsia="方正楷体简体" w:cs="方正楷体简体"/>
          <w:color w:val="auto"/>
          <w:sz w:val="32"/>
          <w:szCs w:val="32"/>
        </w:rPr>
        <w:t>（一）一般公共预算财政拨款支出决算总体情况</w:t>
      </w:r>
      <w:bookmarkEnd w:id="71"/>
      <w:bookmarkEnd w:id="72"/>
      <w:bookmarkEnd w:id="73"/>
      <w:bookmarkEnd w:id="74"/>
      <w:bookmarkEnd w:id="75"/>
      <w:bookmarkEnd w:id="76"/>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color w:val="auto"/>
          <w:sz w:val="32"/>
          <w:szCs w:val="32"/>
          <w:lang w:val="en-US"/>
        </w:rPr>
        <w:t>2024</w:t>
      </w:r>
      <w:r>
        <w:rPr>
          <w:rFonts w:hint="eastAsia" w:ascii="Times New Roman" w:hAnsi="Times New Roman" w:eastAsia="方正仿宋简体" w:cs="方正仿宋简体"/>
          <w:color w:val="auto"/>
          <w:sz w:val="32"/>
          <w:szCs w:val="32"/>
        </w:rPr>
        <w:t>年度一般公共预算财政拨款支出</w:t>
      </w:r>
      <w:r>
        <w:rPr>
          <w:rFonts w:hint="eastAsia" w:ascii="Times New Roman" w:hAnsi="Times New Roman" w:eastAsia="方正仿宋简体" w:cs="方正仿宋简体"/>
          <w:color w:val="auto"/>
          <w:sz w:val="32"/>
          <w:szCs w:val="32"/>
          <w:lang w:val="en-US"/>
        </w:rPr>
        <w:t>6940.10</w:t>
      </w:r>
      <w:r>
        <w:rPr>
          <w:rFonts w:hint="eastAsia" w:ascii="Times New Roman" w:hAnsi="Times New Roman" w:eastAsia="方正仿宋简体" w:cs="方正仿宋简体"/>
          <w:color w:val="auto"/>
          <w:sz w:val="32"/>
          <w:szCs w:val="32"/>
        </w:rPr>
        <w:t>万元，占本年支出合计的</w:t>
      </w:r>
      <w:r>
        <w:rPr>
          <w:rFonts w:hint="eastAsia" w:ascii="Times New Roman" w:hAnsi="Times New Roman" w:eastAsia="方正仿宋简体" w:cs="方正仿宋简体"/>
          <w:color w:val="auto"/>
          <w:sz w:val="32"/>
          <w:szCs w:val="32"/>
          <w:lang w:val="en-US" w:eastAsia="zh-CN"/>
        </w:rPr>
        <w:t>98.72</w:t>
      </w:r>
      <w:r>
        <w:rPr>
          <w:rFonts w:hint="eastAsia" w:ascii="Times New Roman" w:hAnsi="Times New Roman" w:eastAsia="方正仿宋简体" w:cs="方正仿宋简体"/>
          <w:color w:val="auto"/>
          <w:sz w:val="32"/>
          <w:szCs w:val="32"/>
        </w:rPr>
        <w:t>%。与</w:t>
      </w:r>
      <w:r>
        <w:rPr>
          <w:rFonts w:hint="eastAsia" w:ascii="Times New Roman" w:hAnsi="Times New Roman" w:eastAsia="方正仿宋简体" w:cs="方正仿宋简体"/>
          <w:color w:val="auto"/>
          <w:sz w:val="32"/>
          <w:szCs w:val="32"/>
          <w:lang w:val="en-US"/>
        </w:rPr>
        <w:t>2023</w:t>
      </w:r>
      <w:r>
        <w:rPr>
          <w:rFonts w:hint="eastAsia" w:ascii="Times New Roman" w:hAnsi="Times New Roman" w:eastAsia="方正仿宋简体" w:cs="方正仿宋简体"/>
          <w:color w:val="auto"/>
          <w:sz w:val="32"/>
          <w:szCs w:val="32"/>
        </w:rPr>
        <w:t>年度相比，一般公共预算财政拨款支出增加</w:t>
      </w:r>
      <w:r>
        <w:rPr>
          <w:rFonts w:hint="eastAsia" w:ascii="Times New Roman" w:hAnsi="Times New Roman" w:eastAsia="方正仿宋简体" w:cs="方正仿宋简体"/>
          <w:color w:val="auto"/>
          <w:sz w:val="32"/>
          <w:szCs w:val="32"/>
          <w:lang w:val="en-US" w:eastAsia="zh-CN"/>
        </w:rPr>
        <w:t>1105.41</w:t>
      </w:r>
      <w:r>
        <w:rPr>
          <w:rFonts w:hint="eastAsia" w:ascii="Times New Roman" w:hAnsi="Times New Roman" w:eastAsia="方正仿宋简体" w:cs="方正仿宋简体"/>
          <w:color w:val="auto"/>
          <w:sz w:val="32"/>
          <w:szCs w:val="32"/>
        </w:rPr>
        <w:t>万元，增长</w:t>
      </w:r>
      <w:r>
        <w:rPr>
          <w:rFonts w:hint="eastAsia" w:ascii="Times New Roman" w:hAnsi="Times New Roman" w:eastAsia="方正仿宋简体" w:cs="方正仿宋简体"/>
          <w:color w:val="auto"/>
          <w:sz w:val="32"/>
          <w:szCs w:val="32"/>
          <w:lang w:val="en-US" w:eastAsia="zh-CN"/>
        </w:rPr>
        <w:t>18.95</w:t>
      </w:r>
      <w:r>
        <w:rPr>
          <w:rFonts w:hint="eastAsia" w:ascii="Times New Roman" w:hAnsi="Times New Roman" w:eastAsia="方正仿宋简体" w:cs="方正仿宋简体"/>
          <w:color w:val="auto"/>
          <w:sz w:val="32"/>
          <w:szCs w:val="32"/>
        </w:rPr>
        <w:t>%，主要原因是</w:t>
      </w:r>
      <w:r>
        <w:rPr>
          <w:rFonts w:hint="eastAsia" w:ascii="Times New Roman" w:hAnsi="Times New Roman" w:eastAsia="方正仿宋简体" w:cs="方正仿宋简体"/>
          <w:color w:val="auto"/>
          <w:sz w:val="32"/>
          <w:szCs w:val="32"/>
          <w:lang w:eastAsia="zh-CN"/>
        </w:rPr>
        <w:t>人员及项目增加</w:t>
      </w:r>
      <w:r>
        <w:rPr>
          <w:rFonts w:hint="eastAsia" w:ascii="Times New Roman" w:hAnsi="Times New Roman" w:eastAsia="方正仿宋简体" w:cs="方正仿宋简体"/>
          <w:color w:val="auto"/>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楷体简体" w:cs="方正楷体简体"/>
          <w:color w:val="auto"/>
          <w:sz w:val="32"/>
          <w:szCs w:val="32"/>
        </w:rPr>
      </w:pPr>
      <w:bookmarkStart w:id="77" w:name="_Toc18793_WPSOffice_Level2"/>
      <w:bookmarkStart w:id="78" w:name="_Toc27767_WPSOffice_Level2"/>
      <w:bookmarkStart w:id="79" w:name="_Toc2711_WPSOffice_Level2"/>
      <w:bookmarkStart w:id="80" w:name="_Toc19075_WPSOffice_Level2"/>
      <w:bookmarkStart w:id="81" w:name="_Toc23864_WPSOffice_Level2"/>
      <w:bookmarkStart w:id="82" w:name="_Toc20724_WPSOffice_Level1"/>
      <w:r>
        <w:rPr>
          <w:rFonts w:hint="eastAsia" w:ascii="Times New Roman" w:hAnsi="Times New Roman" w:eastAsia="方正楷体简体" w:cs="方正楷体简体"/>
          <w:color w:val="auto"/>
          <w:sz w:val="32"/>
          <w:szCs w:val="32"/>
        </w:rPr>
        <w:t>（二）一般公共预算财政拨款支出决算结构情况</w:t>
      </w:r>
      <w:bookmarkEnd w:id="77"/>
      <w:bookmarkEnd w:id="78"/>
      <w:bookmarkEnd w:id="79"/>
      <w:bookmarkEnd w:id="80"/>
      <w:bookmarkEnd w:id="81"/>
      <w:bookmarkEnd w:id="82"/>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方正仿宋简体"/>
          <w:b w:val="0"/>
          <w:bCs w:val="0"/>
          <w:color w:val="auto"/>
          <w:sz w:val="32"/>
          <w:szCs w:val="32"/>
        </w:rPr>
      </w:pPr>
      <w:r>
        <w:rPr>
          <w:rFonts w:hint="eastAsia" w:ascii="Times New Roman" w:hAnsi="Times New Roman" w:eastAsia="方正仿宋简体" w:cs="方正仿宋简体"/>
          <w:b w:val="0"/>
          <w:bCs w:val="0"/>
          <w:color w:val="auto"/>
          <w:sz w:val="32"/>
          <w:szCs w:val="32"/>
          <w:lang w:val="en-US"/>
        </w:rPr>
        <w:t>2024</w:t>
      </w:r>
      <w:r>
        <w:rPr>
          <w:rFonts w:hint="eastAsia" w:ascii="Times New Roman" w:hAnsi="Times New Roman" w:eastAsia="方正仿宋简体" w:cs="方正仿宋简体"/>
          <w:b w:val="0"/>
          <w:bCs w:val="0"/>
          <w:color w:val="auto"/>
          <w:sz w:val="32"/>
          <w:szCs w:val="32"/>
        </w:rPr>
        <w:t>年度一般公共预算财政拨款支出</w:t>
      </w:r>
      <w:r>
        <w:rPr>
          <w:rFonts w:hint="eastAsia" w:ascii="Times New Roman" w:hAnsi="Times New Roman" w:eastAsia="方正仿宋简体" w:cs="方正仿宋简体"/>
          <w:b w:val="0"/>
          <w:bCs w:val="0"/>
          <w:color w:val="auto"/>
          <w:sz w:val="32"/>
          <w:szCs w:val="32"/>
          <w:lang w:val="en-US"/>
        </w:rPr>
        <w:t>6940.10</w:t>
      </w:r>
      <w:r>
        <w:rPr>
          <w:rFonts w:hint="eastAsia" w:ascii="Times New Roman" w:hAnsi="Times New Roman" w:eastAsia="方正仿宋简体" w:cs="方正仿宋简体"/>
          <w:b w:val="0"/>
          <w:bCs w:val="0"/>
          <w:color w:val="auto"/>
          <w:sz w:val="32"/>
          <w:szCs w:val="32"/>
        </w:rPr>
        <w:t>万元，主要用于以下方面：一般公共服务支出</w:t>
      </w:r>
      <w:r>
        <w:rPr>
          <w:rFonts w:hint="eastAsia" w:ascii="Times New Roman" w:hAnsi="Times New Roman" w:eastAsia="方正仿宋简体" w:cs="方正仿宋简体"/>
          <w:b w:val="0"/>
          <w:bCs w:val="0"/>
          <w:color w:val="auto"/>
          <w:sz w:val="32"/>
          <w:szCs w:val="32"/>
          <w:lang w:val="en-US" w:eastAsia="zh-CN"/>
        </w:rPr>
        <w:t>5617.78</w:t>
      </w:r>
      <w:r>
        <w:rPr>
          <w:rFonts w:hint="eastAsia" w:ascii="Times New Roman" w:hAnsi="Times New Roman" w:eastAsia="方正仿宋简体" w:cs="方正仿宋简体"/>
          <w:b w:val="0"/>
          <w:bCs w:val="0"/>
          <w:color w:val="auto"/>
          <w:sz w:val="32"/>
          <w:szCs w:val="32"/>
        </w:rPr>
        <w:t>万元，占</w:t>
      </w:r>
      <w:r>
        <w:rPr>
          <w:rFonts w:hint="eastAsia" w:ascii="Times New Roman" w:hAnsi="Times New Roman" w:eastAsia="方正仿宋简体" w:cs="方正仿宋简体"/>
          <w:b w:val="0"/>
          <w:bCs w:val="0"/>
          <w:color w:val="auto"/>
          <w:sz w:val="32"/>
          <w:szCs w:val="32"/>
          <w:lang w:val="en-US" w:eastAsia="zh-CN"/>
        </w:rPr>
        <w:t>80.90</w:t>
      </w:r>
      <w:r>
        <w:rPr>
          <w:rFonts w:hint="eastAsia" w:ascii="Times New Roman" w:hAnsi="Times New Roman" w:eastAsia="方正仿宋简体" w:cs="方正仿宋简体"/>
          <w:b w:val="0"/>
          <w:bCs w:val="0"/>
          <w:color w:val="auto"/>
          <w:sz w:val="32"/>
          <w:szCs w:val="32"/>
        </w:rPr>
        <w:t>%；社会保障和就业支出</w:t>
      </w:r>
      <w:r>
        <w:rPr>
          <w:rFonts w:hint="eastAsia" w:ascii="Times New Roman" w:hAnsi="Times New Roman" w:eastAsia="方正仿宋简体" w:cs="方正仿宋简体"/>
          <w:b w:val="0"/>
          <w:bCs w:val="0"/>
          <w:color w:val="auto"/>
          <w:sz w:val="32"/>
          <w:szCs w:val="32"/>
          <w:lang w:val="en-US" w:eastAsia="zh-CN"/>
        </w:rPr>
        <w:t>489.17</w:t>
      </w:r>
      <w:r>
        <w:rPr>
          <w:rFonts w:hint="eastAsia" w:ascii="Times New Roman" w:hAnsi="Times New Roman" w:eastAsia="方正仿宋简体" w:cs="方正仿宋简体"/>
          <w:b w:val="0"/>
          <w:bCs w:val="0"/>
          <w:color w:val="auto"/>
          <w:sz w:val="32"/>
          <w:szCs w:val="32"/>
        </w:rPr>
        <w:t>万元，占</w:t>
      </w:r>
      <w:r>
        <w:rPr>
          <w:rFonts w:hint="eastAsia" w:ascii="Times New Roman" w:hAnsi="Times New Roman" w:eastAsia="方正仿宋简体" w:cs="方正仿宋简体"/>
          <w:b w:val="0"/>
          <w:bCs w:val="0"/>
          <w:color w:val="auto"/>
          <w:sz w:val="32"/>
          <w:szCs w:val="32"/>
          <w:lang w:val="en-US" w:eastAsia="zh-CN"/>
        </w:rPr>
        <w:t>7.05</w:t>
      </w:r>
      <w:r>
        <w:rPr>
          <w:rFonts w:hint="eastAsia" w:ascii="Times New Roman" w:hAnsi="Times New Roman" w:eastAsia="方正仿宋简体" w:cs="方正仿宋简体"/>
          <w:b w:val="0"/>
          <w:bCs w:val="0"/>
          <w:color w:val="auto"/>
          <w:sz w:val="32"/>
          <w:szCs w:val="32"/>
        </w:rPr>
        <w:t>%；住房保障支出</w:t>
      </w:r>
      <w:r>
        <w:rPr>
          <w:rFonts w:hint="eastAsia" w:ascii="Times New Roman" w:hAnsi="Times New Roman" w:eastAsia="方正仿宋简体" w:cs="方正仿宋简体"/>
          <w:b w:val="0"/>
          <w:bCs w:val="0"/>
          <w:color w:val="auto"/>
          <w:sz w:val="32"/>
          <w:szCs w:val="32"/>
          <w:lang w:val="en-US" w:eastAsia="zh-CN"/>
        </w:rPr>
        <w:t>549.86</w:t>
      </w:r>
      <w:r>
        <w:rPr>
          <w:rFonts w:hint="eastAsia" w:ascii="Times New Roman" w:hAnsi="Times New Roman" w:eastAsia="方正仿宋简体" w:cs="方正仿宋简体"/>
          <w:b w:val="0"/>
          <w:bCs w:val="0"/>
          <w:color w:val="auto"/>
          <w:sz w:val="32"/>
          <w:szCs w:val="32"/>
        </w:rPr>
        <w:t>万元，占</w:t>
      </w:r>
      <w:r>
        <w:rPr>
          <w:rFonts w:hint="eastAsia" w:ascii="Times New Roman" w:hAnsi="Times New Roman" w:eastAsia="方正仿宋简体" w:cs="方正仿宋简体"/>
          <w:b w:val="0"/>
          <w:bCs w:val="0"/>
          <w:color w:val="auto"/>
          <w:sz w:val="32"/>
          <w:szCs w:val="32"/>
          <w:lang w:val="en-US" w:eastAsia="zh-CN"/>
        </w:rPr>
        <w:t>7.90</w:t>
      </w:r>
      <w:r>
        <w:rPr>
          <w:rFonts w:hint="eastAsia" w:ascii="Times New Roman" w:hAnsi="Times New Roman" w:eastAsia="方正仿宋简体" w:cs="方正仿宋简体"/>
          <w:b w:val="0"/>
          <w:bCs w:val="0"/>
          <w:color w:val="auto"/>
          <w:sz w:val="32"/>
          <w:szCs w:val="32"/>
        </w:rPr>
        <w:t>%；</w:t>
      </w:r>
      <w:r>
        <w:rPr>
          <w:rFonts w:hint="eastAsia" w:ascii="Times New Roman" w:hAnsi="Times New Roman" w:eastAsia="方正仿宋简体" w:cs="方正仿宋简体"/>
          <w:b w:val="0"/>
          <w:bCs w:val="0"/>
          <w:color w:val="auto"/>
          <w:sz w:val="32"/>
          <w:szCs w:val="32"/>
          <w:lang w:eastAsia="zh-CN"/>
        </w:rPr>
        <w:t>城乡社区支出</w:t>
      </w:r>
      <w:r>
        <w:rPr>
          <w:rFonts w:hint="eastAsia" w:ascii="Times New Roman" w:hAnsi="Times New Roman" w:eastAsia="方正仿宋简体" w:cs="方正仿宋简体"/>
          <w:b w:val="0"/>
          <w:bCs w:val="0"/>
          <w:color w:val="auto"/>
          <w:sz w:val="32"/>
          <w:szCs w:val="32"/>
          <w:lang w:val="en-US" w:eastAsia="zh-CN"/>
        </w:rPr>
        <w:t>19.8</w:t>
      </w:r>
      <w:r>
        <w:rPr>
          <w:rFonts w:hint="eastAsia" w:eastAsia="方正仿宋简体" w:cs="方正仿宋简体"/>
          <w:b w:val="0"/>
          <w:bCs w:val="0"/>
          <w:color w:val="auto"/>
          <w:sz w:val="32"/>
          <w:szCs w:val="32"/>
          <w:lang w:val="en-US" w:eastAsia="zh-CN"/>
        </w:rPr>
        <w:t>0</w:t>
      </w:r>
      <w:r>
        <w:rPr>
          <w:rFonts w:hint="eastAsia" w:ascii="Times New Roman" w:hAnsi="Times New Roman" w:eastAsia="方正仿宋简体" w:cs="方正仿宋简体"/>
          <w:b w:val="0"/>
          <w:bCs w:val="0"/>
          <w:color w:val="auto"/>
          <w:sz w:val="32"/>
          <w:szCs w:val="32"/>
          <w:lang w:val="en-US" w:eastAsia="zh-CN"/>
        </w:rPr>
        <w:t>万元，占0.35%；</w:t>
      </w:r>
      <w:r>
        <w:rPr>
          <w:rFonts w:hint="eastAsia" w:ascii="Times New Roman" w:hAnsi="Times New Roman" w:eastAsia="方正仿宋简体" w:cs="方正仿宋简体"/>
          <w:b w:val="0"/>
          <w:bCs w:val="0"/>
          <w:color w:val="auto"/>
          <w:sz w:val="32"/>
          <w:szCs w:val="32"/>
          <w:lang w:eastAsia="zh-CN"/>
        </w:rPr>
        <w:t>卫生健康支出</w:t>
      </w:r>
      <w:r>
        <w:rPr>
          <w:rFonts w:hint="eastAsia" w:ascii="Times New Roman" w:hAnsi="Times New Roman" w:eastAsia="方正仿宋简体" w:cs="方正仿宋简体"/>
          <w:b w:val="0"/>
          <w:bCs w:val="0"/>
          <w:color w:val="auto"/>
          <w:sz w:val="32"/>
          <w:szCs w:val="32"/>
          <w:lang w:val="en-US" w:eastAsia="zh-CN"/>
        </w:rPr>
        <w:t>263.48万元，</w:t>
      </w:r>
      <w:r>
        <w:rPr>
          <w:rFonts w:hint="eastAsia" w:ascii="Times New Roman" w:hAnsi="Times New Roman" w:eastAsia="方正仿宋简体" w:cs="方正仿宋简体"/>
          <w:b w:val="0"/>
          <w:bCs w:val="0"/>
          <w:color w:val="auto"/>
          <w:sz w:val="32"/>
          <w:szCs w:val="32"/>
        </w:rPr>
        <w:t>占</w:t>
      </w:r>
      <w:r>
        <w:rPr>
          <w:rFonts w:hint="eastAsia" w:ascii="Times New Roman" w:hAnsi="Times New Roman" w:eastAsia="方正仿宋简体" w:cs="方正仿宋简体"/>
          <w:b w:val="0"/>
          <w:bCs w:val="0"/>
          <w:color w:val="auto"/>
          <w:sz w:val="32"/>
          <w:szCs w:val="32"/>
          <w:lang w:val="en-US" w:eastAsia="zh-CN"/>
        </w:rPr>
        <w:t>3.80</w:t>
      </w:r>
      <w:r>
        <w:rPr>
          <w:rFonts w:hint="eastAsia" w:ascii="Times New Roman" w:hAnsi="Times New Roman" w:eastAsia="方正仿宋简体" w:cs="方正仿宋简体"/>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楷体简体" w:cs="方正楷体简体"/>
          <w:color w:val="auto"/>
          <w:sz w:val="32"/>
          <w:szCs w:val="32"/>
        </w:rPr>
      </w:pPr>
      <w:bookmarkStart w:id="83" w:name="_Toc29364_WPSOffice_Level2"/>
      <w:bookmarkStart w:id="84" w:name="_Toc9502_WPSOffice_Level2"/>
      <w:bookmarkStart w:id="85" w:name="_Toc15415_WPSOffice_Level2"/>
      <w:bookmarkStart w:id="86" w:name="_Toc3360_WPSOffice_Level1"/>
      <w:bookmarkStart w:id="87" w:name="_Toc22318_WPSOffice_Level2"/>
      <w:bookmarkStart w:id="88" w:name="_Toc25136_WPSOffice_Level2"/>
      <w:bookmarkStart w:id="89" w:name="_Toc21701_WPSOffice_Level2"/>
      <w:r>
        <w:rPr>
          <w:rFonts w:hint="eastAsia" w:ascii="Times New Roman" w:hAnsi="Times New Roman" w:eastAsia="方正楷体简体" w:cs="方正楷体简体"/>
          <w:color w:val="auto"/>
          <w:sz w:val="32"/>
          <w:szCs w:val="32"/>
        </w:rPr>
        <w:t>（三）一般公共预算财政拨款支出决算具体情况</w:t>
      </w:r>
      <w:bookmarkEnd w:id="83"/>
      <w:bookmarkEnd w:id="84"/>
      <w:bookmarkEnd w:id="85"/>
      <w:bookmarkEnd w:id="86"/>
      <w:bookmarkEnd w:id="87"/>
      <w:bookmarkEnd w:id="88"/>
      <w:bookmarkEnd w:id="89"/>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olor w:val="auto"/>
          <w:sz w:val="32"/>
          <w:szCs w:val="32"/>
        </w:rPr>
      </w:pPr>
      <w:r>
        <w:rPr>
          <w:rFonts w:hint="default" w:ascii="Times New Roman" w:hAnsi="Times New Roman" w:eastAsia="仿宋_GB2312"/>
          <w:color w:val="auto"/>
          <w:sz w:val="32"/>
          <w:szCs w:val="32"/>
          <w:lang w:val="en-US"/>
        </w:rPr>
        <w:t>2024</w:t>
      </w:r>
      <w:r>
        <w:rPr>
          <w:rFonts w:hint="eastAsia" w:ascii="Times New Roman" w:hAnsi="Times New Roman" w:eastAsia="仿宋_GB2312"/>
          <w:color w:val="auto"/>
          <w:sz w:val="32"/>
          <w:szCs w:val="32"/>
        </w:rPr>
        <w:t>年度一般公共预算财政拨款支出年初预算为</w:t>
      </w:r>
      <w:r>
        <w:rPr>
          <w:rFonts w:hint="eastAsia" w:ascii="Times New Roman" w:hAnsi="Times New Roman" w:eastAsia="仿宋_GB2312"/>
          <w:color w:val="auto"/>
          <w:sz w:val="32"/>
          <w:szCs w:val="32"/>
          <w:lang w:val="en-US" w:eastAsia="zh-CN"/>
        </w:rPr>
        <w:t>7407.7</w:t>
      </w:r>
      <w:r>
        <w:rPr>
          <w:rFonts w:hint="eastAsia" w:ascii="Times New Roman" w:hAnsi="Times New Roman" w:eastAsia="仿宋_GB2312"/>
          <w:color w:val="auto"/>
          <w:sz w:val="32"/>
          <w:szCs w:val="32"/>
        </w:rPr>
        <w:t>万元，支出决算为</w:t>
      </w:r>
      <w:r>
        <w:rPr>
          <w:rFonts w:hint="default" w:ascii="Times New Roman" w:hAnsi="Times New Roman" w:eastAsia="仿宋_GB2312"/>
          <w:color w:val="auto"/>
          <w:sz w:val="32"/>
          <w:szCs w:val="32"/>
          <w:lang w:val="en-US"/>
        </w:rPr>
        <w:t>6940.10</w:t>
      </w:r>
      <w:r>
        <w:rPr>
          <w:rFonts w:hint="eastAsia" w:ascii="Times New Roman" w:hAnsi="Times New Roman" w:eastAsia="仿宋_GB2312"/>
          <w:color w:val="auto"/>
          <w:sz w:val="32"/>
          <w:szCs w:val="32"/>
        </w:rPr>
        <w:t>万元，完成年初预算的</w:t>
      </w:r>
      <w:r>
        <w:rPr>
          <w:rFonts w:hint="eastAsia" w:ascii="Times New Roman" w:hAnsi="Times New Roman" w:eastAsia="仿宋_GB2312"/>
          <w:color w:val="auto"/>
          <w:sz w:val="32"/>
          <w:szCs w:val="32"/>
          <w:lang w:val="en-US" w:eastAsia="zh-CN"/>
        </w:rPr>
        <w:t>93.69</w:t>
      </w:r>
      <w:r>
        <w:rPr>
          <w:rFonts w:hint="eastAsia" w:ascii="Times New Roman" w:hAnsi="Times New Roman"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textAlignment w:val="auto"/>
        <w:rPr>
          <w:rFonts w:hint="eastAsia" w:ascii="Times New Roman" w:hAnsi="Times New Roman" w:eastAsia="方正黑体简体" w:cs="方正黑体简体"/>
          <w:color w:val="auto"/>
          <w:sz w:val="32"/>
          <w:szCs w:val="32"/>
        </w:rPr>
      </w:pPr>
      <w:r>
        <w:rPr>
          <w:rFonts w:hint="eastAsia" w:ascii="Times New Roman" w:hAnsi="Times New Roman" w:eastAsia="方正黑体简体" w:cs="方正黑体简体"/>
          <w:bCs/>
          <w:color w:val="auto"/>
          <w:sz w:val="32"/>
          <w:szCs w:val="32"/>
        </w:rPr>
        <w:t>六、一般公共预算财政拨款基本支出决算情况说明</w:t>
      </w:r>
    </w:p>
    <w:p>
      <w:pPr>
        <w:keepNext w:val="0"/>
        <w:keepLines w:val="0"/>
        <w:pageBreakBefore w:val="0"/>
        <w:widowControl w:val="0"/>
        <w:tabs>
          <w:tab w:val="center" w:pos="4473"/>
        </w:tabs>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color w:val="auto"/>
          <w:sz w:val="32"/>
          <w:szCs w:val="32"/>
          <w:lang w:val="en-US"/>
        </w:rPr>
        <w:t>2024</w:t>
      </w:r>
      <w:r>
        <w:rPr>
          <w:rFonts w:hint="eastAsia" w:ascii="Times New Roman" w:hAnsi="Times New Roman" w:eastAsia="方正仿宋简体" w:cs="方正仿宋简体"/>
          <w:color w:val="auto"/>
          <w:sz w:val="32"/>
          <w:szCs w:val="32"/>
        </w:rPr>
        <w:t>年度财政拨款基本支出</w:t>
      </w:r>
      <w:r>
        <w:rPr>
          <w:rFonts w:hint="eastAsia" w:ascii="Times New Roman" w:hAnsi="Times New Roman" w:eastAsia="方正仿宋简体" w:cs="方正仿宋简体"/>
          <w:color w:val="auto"/>
          <w:sz w:val="32"/>
          <w:szCs w:val="32"/>
          <w:lang w:val="en-US"/>
        </w:rPr>
        <w:t>4883.74</w:t>
      </w:r>
      <w:r>
        <w:rPr>
          <w:rFonts w:hint="eastAsia" w:ascii="Times New Roman" w:hAnsi="Times New Roman" w:eastAsia="方正仿宋简体" w:cs="方正仿宋简体"/>
          <w:color w:val="auto"/>
          <w:sz w:val="32"/>
          <w:szCs w:val="32"/>
        </w:rPr>
        <w:t>万元，其中：人员经费</w:t>
      </w:r>
      <w:r>
        <w:rPr>
          <w:rFonts w:hint="eastAsia" w:ascii="Times New Roman" w:hAnsi="Times New Roman" w:eastAsia="方正仿宋简体" w:cs="方正仿宋简体"/>
          <w:color w:val="auto"/>
          <w:sz w:val="32"/>
          <w:szCs w:val="32"/>
          <w:lang w:val="en-US"/>
        </w:rPr>
        <w:t>4381.64</w:t>
      </w:r>
      <w:r>
        <w:rPr>
          <w:rFonts w:hint="eastAsia" w:ascii="Times New Roman" w:hAnsi="Times New Roman" w:eastAsia="方正仿宋简体" w:cs="方正仿宋简体"/>
          <w:color w:val="auto"/>
          <w:sz w:val="32"/>
          <w:szCs w:val="32"/>
        </w:rPr>
        <w:t>万元，主要包括：工资福利支出中的基本工资</w:t>
      </w:r>
      <w:r>
        <w:rPr>
          <w:rFonts w:hint="eastAsia" w:ascii="Times New Roman" w:hAnsi="Times New Roman" w:eastAsia="方正仿宋简体" w:cs="方正仿宋简体"/>
          <w:color w:val="auto"/>
          <w:sz w:val="32"/>
          <w:szCs w:val="32"/>
          <w:lang w:val="en-US" w:eastAsia="zh-CN"/>
        </w:rPr>
        <w:t>2653.68万元</w:t>
      </w:r>
      <w:r>
        <w:rPr>
          <w:rFonts w:hint="eastAsia" w:ascii="Times New Roman" w:hAnsi="Times New Roman" w:eastAsia="方正仿宋简体" w:cs="方正仿宋简体"/>
          <w:color w:val="auto"/>
          <w:sz w:val="32"/>
          <w:szCs w:val="32"/>
        </w:rPr>
        <w:t>、津贴补贴</w:t>
      </w:r>
      <w:r>
        <w:rPr>
          <w:rFonts w:hint="eastAsia" w:ascii="Times New Roman" w:hAnsi="Times New Roman" w:eastAsia="方正仿宋简体" w:cs="方正仿宋简体"/>
          <w:color w:val="auto"/>
          <w:sz w:val="32"/>
          <w:szCs w:val="32"/>
          <w:lang w:val="en-US" w:eastAsia="zh-CN"/>
        </w:rPr>
        <w:t>53.75万元</w:t>
      </w:r>
      <w:r>
        <w:rPr>
          <w:rFonts w:hint="eastAsia" w:ascii="Times New Roman" w:hAnsi="Times New Roman" w:eastAsia="方正仿宋简体" w:cs="方正仿宋简体"/>
          <w:color w:val="auto"/>
          <w:sz w:val="32"/>
          <w:szCs w:val="32"/>
        </w:rPr>
        <w:t>、奖金</w:t>
      </w:r>
      <w:r>
        <w:rPr>
          <w:rFonts w:hint="eastAsia" w:ascii="Times New Roman" w:hAnsi="Times New Roman" w:eastAsia="方正仿宋简体" w:cs="方正仿宋简体"/>
          <w:color w:val="auto"/>
          <w:sz w:val="32"/>
          <w:szCs w:val="32"/>
          <w:lang w:val="en-US" w:eastAsia="zh-CN"/>
        </w:rPr>
        <w:t>227.44万元</w:t>
      </w:r>
      <w:r>
        <w:rPr>
          <w:rFonts w:hint="eastAsia" w:ascii="Times New Roman" w:hAnsi="Times New Roman" w:eastAsia="方正仿宋简体" w:cs="方正仿宋简体"/>
          <w:color w:val="auto"/>
          <w:sz w:val="32"/>
          <w:szCs w:val="32"/>
        </w:rPr>
        <w:t>、伙食补助费</w:t>
      </w:r>
      <w:r>
        <w:rPr>
          <w:rFonts w:hint="eastAsia" w:ascii="Times New Roman" w:hAnsi="Times New Roman" w:eastAsia="方正仿宋简体" w:cs="方正仿宋简体"/>
          <w:color w:val="auto"/>
          <w:sz w:val="32"/>
          <w:szCs w:val="32"/>
          <w:lang w:val="en-US" w:eastAsia="zh-CN"/>
        </w:rPr>
        <w:t>83.40万元</w:t>
      </w:r>
      <w:r>
        <w:rPr>
          <w:rFonts w:hint="eastAsia" w:ascii="Times New Roman" w:hAnsi="Times New Roman" w:eastAsia="方正仿宋简体" w:cs="方正仿宋简体"/>
          <w:color w:val="auto"/>
          <w:sz w:val="32"/>
          <w:szCs w:val="32"/>
        </w:rPr>
        <w:t>、机关事业单位基本养老保险缴费</w:t>
      </w:r>
      <w:r>
        <w:rPr>
          <w:rFonts w:hint="eastAsia" w:ascii="Times New Roman" w:hAnsi="Times New Roman" w:eastAsia="方正仿宋简体" w:cs="方正仿宋简体"/>
          <w:color w:val="auto"/>
          <w:sz w:val="32"/>
          <w:szCs w:val="32"/>
          <w:lang w:val="en-US" w:eastAsia="zh-CN"/>
        </w:rPr>
        <w:t>408.01万元</w:t>
      </w:r>
      <w:r>
        <w:rPr>
          <w:rFonts w:hint="eastAsia" w:ascii="Times New Roman" w:hAnsi="Times New Roman" w:eastAsia="方正仿宋简体" w:cs="方正仿宋简体"/>
          <w:color w:val="auto"/>
          <w:sz w:val="32"/>
          <w:szCs w:val="32"/>
        </w:rPr>
        <w:t>、职工基本医疗保险缴费</w:t>
      </w:r>
      <w:r>
        <w:rPr>
          <w:rFonts w:hint="eastAsia" w:ascii="Times New Roman" w:hAnsi="Times New Roman" w:eastAsia="方正仿宋简体" w:cs="方正仿宋简体"/>
          <w:color w:val="auto"/>
          <w:sz w:val="32"/>
          <w:szCs w:val="32"/>
          <w:lang w:val="en-US" w:eastAsia="zh-CN"/>
        </w:rPr>
        <w:t>196.91</w:t>
      </w:r>
      <w:r>
        <w:rPr>
          <w:rFonts w:hint="eastAsia" w:ascii="Times New Roman" w:hAnsi="Times New Roman" w:eastAsia="方正仿宋简体" w:cs="方正仿宋简体"/>
          <w:color w:val="auto"/>
          <w:sz w:val="32"/>
          <w:szCs w:val="32"/>
        </w:rPr>
        <w:t>万元、公务员医疗补助缴费</w:t>
      </w:r>
      <w:r>
        <w:rPr>
          <w:rFonts w:hint="eastAsia" w:ascii="Times New Roman" w:hAnsi="Times New Roman" w:eastAsia="方正仿宋简体" w:cs="方正仿宋简体"/>
          <w:color w:val="auto"/>
          <w:sz w:val="32"/>
          <w:szCs w:val="32"/>
          <w:lang w:val="en-US" w:eastAsia="zh-CN"/>
        </w:rPr>
        <w:t>39.52</w:t>
      </w:r>
      <w:r>
        <w:rPr>
          <w:rFonts w:hint="eastAsia" w:ascii="Times New Roman" w:hAnsi="Times New Roman" w:eastAsia="方正仿宋简体" w:cs="方正仿宋简体"/>
          <w:color w:val="auto"/>
          <w:sz w:val="32"/>
          <w:szCs w:val="32"/>
        </w:rPr>
        <w:t>万元、其他社会保障缴费</w:t>
      </w:r>
      <w:r>
        <w:rPr>
          <w:rFonts w:hint="eastAsia" w:ascii="Times New Roman" w:hAnsi="Times New Roman" w:eastAsia="方正仿宋简体" w:cs="方正仿宋简体"/>
          <w:color w:val="auto"/>
          <w:sz w:val="32"/>
          <w:szCs w:val="32"/>
          <w:lang w:val="en-US" w:eastAsia="zh-CN"/>
        </w:rPr>
        <w:t>5.13</w:t>
      </w:r>
      <w:r>
        <w:rPr>
          <w:rFonts w:hint="eastAsia" w:ascii="Times New Roman" w:hAnsi="Times New Roman" w:eastAsia="方正仿宋简体" w:cs="方正仿宋简体"/>
          <w:color w:val="auto"/>
          <w:sz w:val="32"/>
          <w:szCs w:val="32"/>
        </w:rPr>
        <w:t>万元、住房公积金</w:t>
      </w:r>
      <w:r>
        <w:rPr>
          <w:rFonts w:hint="eastAsia" w:ascii="Times New Roman" w:hAnsi="Times New Roman" w:eastAsia="方正仿宋简体" w:cs="方正仿宋简体"/>
          <w:color w:val="auto"/>
          <w:sz w:val="32"/>
          <w:szCs w:val="32"/>
          <w:lang w:val="en-US" w:eastAsia="zh-CN"/>
        </w:rPr>
        <w:t>330.91</w:t>
      </w:r>
      <w:r>
        <w:rPr>
          <w:rFonts w:hint="eastAsia" w:ascii="Times New Roman" w:hAnsi="Times New Roman" w:eastAsia="方正仿宋简体" w:cs="方正仿宋简体"/>
          <w:color w:val="auto"/>
          <w:sz w:val="32"/>
          <w:szCs w:val="32"/>
        </w:rPr>
        <w:t>万元、医疗费</w:t>
      </w:r>
      <w:r>
        <w:rPr>
          <w:rFonts w:hint="eastAsia" w:ascii="Times New Roman" w:hAnsi="Times New Roman" w:eastAsia="方正仿宋简体" w:cs="方正仿宋简体"/>
          <w:color w:val="auto"/>
          <w:sz w:val="32"/>
          <w:szCs w:val="32"/>
          <w:lang w:val="en-US" w:eastAsia="zh-CN"/>
        </w:rPr>
        <w:t>27.05</w:t>
      </w:r>
      <w:r>
        <w:rPr>
          <w:rFonts w:hint="eastAsia" w:ascii="Times New Roman" w:hAnsi="Times New Roman" w:eastAsia="方正仿宋简体" w:cs="方正仿宋简体"/>
          <w:color w:val="auto"/>
          <w:sz w:val="32"/>
          <w:szCs w:val="32"/>
        </w:rPr>
        <w:t>万元、其他工资福利支出</w:t>
      </w:r>
      <w:r>
        <w:rPr>
          <w:rFonts w:hint="eastAsia" w:ascii="Times New Roman" w:hAnsi="Times New Roman" w:eastAsia="方正仿宋简体" w:cs="方正仿宋简体"/>
          <w:color w:val="auto"/>
          <w:sz w:val="32"/>
          <w:szCs w:val="32"/>
          <w:lang w:val="en-US" w:eastAsia="zh-CN"/>
        </w:rPr>
        <w:t>282.00</w:t>
      </w:r>
      <w:r>
        <w:rPr>
          <w:rFonts w:hint="eastAsia" w:ascii="Times New Roman" w:hAnsi="Times New Roman" w:eastAsia="方正仿宋简体" w:cs="方正仿宋简体"/>
          <w:color w:val="auto"/>
          <w:sz w:val="32"/>
          <w:szCs w:val="32"/>
        </w:rPr>
        <w:t>万元；对个人和家庭的补助中的抚恤金</w:t>
      </w:r>
      <w:r>
        <w:rPr>
          <w:rFonts w:hint="eastAsia" w:ascii="Times New Roman" w:hAnsi="Times New Roman" w:eastAsia="方正仿宋简体" w:cs="方正仿宋简体"/>
          <w:color w:val="auto"/>
          <w:sz w:val="32"/>
          <w:szCs w:val="32"/>
          <w:lang w:val="en-US" w:eastAsia="zh-CN"/>
        </w:rPr>
        <w:t>42.20</w:t>
      </w:r>
      <w:r>
        <w:rPr>
          <w:rFonts w:hint="eastAsia" w:ascii="Times New Roman" w:hAnsi="Times New Roman" w:eastAsia="方正仿宋简体" w:cs="方正仿宋简体"/>
          <w:color w:val="auto"/>
          <w:sz w:val="32"/>
          <w:szCs w:val="32"/>
        </w:rPr>
        <w:t>万元、生活补助</w:t>
      </w:r>
      <w:r>
        <w:rPr>
          <w:rFonts w:hint="eastAsia" w:ascii="Times New Roman" w:hAnsi="Times New Roman" w:eastAsia="方正仿宋简体" w:cs="方正仿宋简体"/>
          <w:color w:val="auto"/>
          <w:sz w:val="32"/>
          <w:szCs w:val="32"/>
          <w:lang w:val="en-US" w:eastAsia="zh-CN"/>
        </w:rPr>
        <w:t>6.54</w:t>
      </w:r>
      <w:r>
        <w:rPr>
          <w:rFonts w:hint="eastAsia" w:ascii="Times New Roman" w:hAnsi="Times New Roman" w:eastAsia="方正仿宋简体" w:cs="方正仿宋简体"/>
          <w:color w:val="auto"/>
          <w:sz w:val="32"/>
          <w:szCs w:val="32"/>
        </w:rPr>
        <w:t>万元、医疗费补助</w:t>
      </w:r>
      <w:r>
        <w:rPr>
          <w:rFonts w:hint="eastAsia" w:ascii="Times New Roman" w:hAnsi="Times New Roman" w:eastAsia="方正仿宋简体" w:cs="方正仿宋简体"/>
          <w:color w:val="auto"/>
          <w:sz w:val="32"/>
          <w:szCs w:val="32"/>
          <w:lang w:val="en-US" w:eastAsia="zh-CN"/>
        </w:rPr>
        <w:t>5.30</w:t>
      </w:r>
      <w:r>
        <w:rPr>
          <w:rFonts w:hint="eastAsia" w:ascii="Times New Roman" w:hAnsi="Times New Roman" w:eastAsia="方正仿宋简体" w:cs="方正仿宋简体"/>
          <w:color w:val="auto"/>
          <w:sz w:val="32"/>
          <w:szCs w:val="32"/>
        </w:rPr>
        <w:t>万元、其他对个人和家庭的补助</w:t>
      </w:r>
      <w:r>
        <w:rPr>
          <w:rFonts w:hint="eastAsia" w:ascii="Times New Roman" w:hAnsi="Times New Roman" w:eastAsia="方正仿宋简体" w:cs="方正仿宋简体"/>
          <w:color w:val="auto"/>
          <w:sz w:val="32"/>
          <w:szCs w:val="32"/>
          <w:lang w:val="en-US" w:eastAsia="zh-CN"/>
        </w:rPr>
        <w:t>19.80</w:t>
      </w:r>
      <w:r>
        <w:rPr>
          <w:rFonts w:hint="eastAsia" w:ascii="Times New Roman" w:hAnsi="Times New Roman" w:eastAsia="方正仿宋简体" w:cs="方正仿宋简体"/>
          <w:color w:val="auto"/>
          <w:sz w:val="32"/>
          <w:szCs w:val="32"/>
        </w:rPr>
        <w:t>万元。公用经费</w:t>
      </w:r>
      <w:r>
        <w:rPr>
          <w:rFonts w:hint="eastAsia" w:ascii="Times New Roman" w:hAnsi="Times New Roman" w:eastAsia="方正仿宋简体" w:cs="方正仿宋简体"/>
          <w:color w:val="auto"/>
          <w:sz w:val="32"/>
          <w:szCs w:val="32"/>
          <w:lang w:val="en-US"/>
        </w:rPr>
        <w:t>502.10</w:t>
      </w:r>
      <w:r>
        <w:rPr>
          <w:rFonts w:hint="eastAsia" w:ascii="Times New Roman" w:hAnsi="Times New Roman" w:eastAsia="方正仿宋简体" w:cs="方正仿宋简体"/>
          <w:color w:val="auto"/>
          <w:sz w:val="32"/>
          <w:szCs w:val="32"/>
        </w:rPr>
        <w:t>万元，主要包括：商品和服务支出中的办公费</w:t>
      </w:r>
      <w:r>
        <w:rPr>
          <w:rFonts w:hint="eastAsia" w:ascii="Times New Roman" w:hAnsi="Times New Roman" w:eastAsia="方正仿宋简体" w:cs="方正仿宋简体"/>
          <w:color w:val="auto"/>
          <w:sz w:val="32"/>
          <w:szCs w:val="32"/>
          <w:lang w:val="en-US" w:eastAsia="zh-CN"/>
        </w:rPr>
        <w:t>78.77</w:t>
      </w:r>
      <w:r>
        <w:rPr>
          <w:rFonts w:hint="eastAsia" w:ascii="Times New Roman" w:hAnsi="Times New Roman" w:eastAsia="方正仿宋简体" w:cs="方正仿宋简体"/>
          <w:color w:val="auto"/>
          <w:sz w:val="32"/>
          <w:szCs w:val="32"/>
        </w:rPr>
        <w:t>万元、印刷费</w:t>
      </w:r>
      <w:r>
        <w:rPr>
          <w:rFonts w:hint="eastAsia" w:ascii="Times New Roman" w:hAnsi="Times New Roman" w:eastAsia="方正仿宋简体" w:cs="方正仿宋简体"/>
          <w:color w:val="auto"/>
          <w:sz w:val="32"/>
          <w:szCs w:val="32"/>
          <w:lang w:val="en-US" w:eastAsia="zh-CN"/>
        </w:rPr>
        <w:t>18.40</w:t>
      </w:r>
      <w:r>
        <w:rPr>
          <w:rFonts w:hint="eastAsia" w:ascii="Times New Roman" w:hAnsi="Times New Roman" w:eastAsia="方正仿宋简体" w:cs="方正仿宋简体"/>
          <w:color w:val="auto"/>
          <w:sz w:val="32"/>
          <w:szCs w:val="32"/>
        </w:rPr>
        <w:t>万元、咨询费</w:t>
      </w:r>
      <w:r>
        <w:rPr>
          <w:rFonts w:hint="eastAsia" w:ascii="Times New Roman" w:hAnsi="Times New Roman" w:eastAsia="方正仿宋简体" w:cs="方正仿宋简体"/>
          <w:color w:val="auto"/>
          <w:sz w:val="32"/>
          <w:szCs w:val="32"/>
          <w:lang w:val="en-US" w:eastAsia="zh-CN"/>
        </w:rPr>
        <w:t>4.00</w:t>
      </w:r>
      <w:r>
        <w:rPr>
          <w:rFonts w:hint="eastAsia" w:ascii="Times New Roman" w:hAnsi="Times New Roman" w:eastAsia="方正仿宋简体" w:cs="方正仿宋简体"/>
          <w:color w:val="auto"/>
          <w:sz w:val="32"/>
          <w:szCs w:val="32"/>
        </w:rPr>
        <w:t>万元、水费</w:t>
      </w:r>
      <w:r>
        <w:rPr>
          <w:rFonts w:hint="eastAsia" w:ascii="Times New Roman" w:hAnsi="Times New Roman" w:eastAsia="方正仿宋简体" w:cs="方正仿宋简体"/>
          <w:color w:val="auto"/>
          <w:sz w:val="32"/>
          <w:szCs w:val="32"/>
          <w:lang w:val="en-US" w:eastAsia="zh-CN"/>
        </w:rPr>
        <w:t>2.11</w:t>
      </w:r>
      <w:r>
        <w:rPr>
          <w:rFonts w:hint="eastAsia" w:ascii="Times New Roman" w:hAnsi="Times New Roman" w:eastAsia="方正仿宋简体" w:cs="方正仿宋简体"/>
          <w:color w:val="auto"/>
          <w:sz w:val="32"/>
          <w:szCs w:val="32"/>
        </w:rPr>
        <w:t>万元、电费</w:t>
      </w:r>
      <w:r>
        <w:rPr>
          <w:rFonts w:hint="eastAsia" w:ascii="Times New Roman" w:hAnsi="Times New Roman" w:eastAsia="方正仿宋简体" w:cs="方正仿宋简体"/>
          <w:color w:val="auto"/>
          <w:sz w:val="32"/>
          <w:szCs w:val="32"/>
          <w:lang w:val="en-US" w:eastAsia="zh-CN"/>
        </w:rPr>
        <w:t>11.84</w:t>
      </w:r>
      <w:r>
        <w:rPr>
          <w:rFonts w:hint="eastAsia" w:ascii="Times New Roman" w:hAnsi="Times New Roman" w:eastAsia="方正仿宋简体" w:cs="方正仿宋简体"/>
          <w:color w:val="auto"/>
          <w:sz w:val="32"/>
          <w:szCs w:val="32"/>
        </w:rPr>
        <w:t>万元、邮电费</w:t>
      </w:r>
      <w:r>
        <w:rPr>
          <w:rFonts w:hint="eastAsia" w:ascii="Times New Roman" w:hAnsi="Times New Roman" w:eastAsia="方正仿宋简体" w:cs="方正仿宋简体"/>
          <w:color w:val="auto"/>
          <w:sz w:val="32"/>
          <w:szCs w:val="32"/>
          <w:lang w:val="en-US" w:eastAsia="zh-CN"/>
        </w:rPr>
        <w:t>17.70</w:t>
      </w:r>
      <w:r>
        <w:rPr>
          <w:rFonts w:hint="eastAsia" w:ascii="Times New Roman" w:hAnsi="Times New Roman" w:eastAsia="方正仿宋简体" w:cs="方正仿宋简体"/>
          <w:color w:val="auto"/>
          <w:sz w:val="32"/>
          <w:szCs w:val="32"/>
        </w:rPr>
        <w:t>万元、取暖费</w:t>
      </w:r>
      <w:r>
        <w:rPr>
          <w:rFonts w:hint="eastAsia" w:ascii="Times New Roman" w:hAnsi="Times New Roman" w:eastAsia="方正仿宋简体" w:cs="方正仿宋简体"/>
          <w:color w:val="auto"/>
          <w:sz w:val="32"/>
          <w:szCs w:val="32"/>
          <w:lang w:val="en-US" w:eastAsia="zh-CN"/>
        </w:rPr>
        <w:t>27.25</w:t>
      </w:r>
      <w:r>
        <w:rPr>
          <w:rFonts w:hint="eastAsia" w:ascii="Times New Roman" w:hAnsi="Times New Roman" w:eastAsia="方正仿宋简体" w:cs="方正仿宋简体"/>
          <w:color w:val="auto"/>
          <w:sz w:val="32"/>
          <w:szCs w:val="32"/>
        </w:rPr>
        <w:t>万元、差旅费</w:t>
      </w:r>
      <w:r>
        <w:rPr>
          <w:rFonts w:hint="eastAsia" w:ascii="Times New Roman" w:hAnsi="Times New Roman" w:eastAsia="方正仿宋简体" w:cs="方正仿宋简体"/>
          <w:color w:val="auto"/>
          <w:sz w:val="32"/>
          <w:szCs w:val="32"/>
          <w:lang w:val="en-US" w:eastAsia="zh-CN"/>
        </w:rPr>
        <w:t>68.31</w:t>
      </w:r>
      <w:r>
        <w:rPr>
          <w:rFonts w:hint="eastAsia" w:ascii="Times New Roman" w:hAnsi="Times New Roman" w:eastAsia="方正仿宋简体" w:cs="方正仿宋简体"/>
          <w:color w:val="auto"/>
          <w:sz w:val="32"/>
          <w:szCs w:val="32"/>
        </w:rPr>
        <w:t>万元、维修（护）费</w:t>
      </w:r>
      <w:r>
        <w:rPr>
          <w:rFonts w:hint="eastAsia" w:ascii="Times New Roman" w:hAnsi="Times New Roman" w:eastAsia="方正仿宋简体" w:cs="方正仿宋简体"/>
          <w:color w:val="auto"/>
          <w:sz w:val="32"/>
          <w:szCs w:val="32"/>
          <w:lang w:val="en-US" w:eastAsia="zh-CN"/>
        </w:rPr>
        <w:t>18.69</w:t>
      </w:r>
      <w:r>
        <w:rPr>
          <w:rFonts w:hint="eastAsia" w:ascii="Times New Roman" w:hAnsi="Times New Roman" w:eastAsia="方正仿宋简体" w:cs="方正仿宋简体"/>
          <w:color w:val="auto"/>
          <w:sz w:val="32"/>
          <w:szCs w:val="32"/>
        </w:rPr>
        <w:t>万元、培训费</w:t>
      </w:r>
      <w:r>
        <w:rPr>
          <w:rFonts w:hint="eastAsia" w:ascii="Times New Roman" w:hAnsi="Times New Roman" w:eastAsia="方正仿宋简体" w:cs="方正仿宋简体"/>
          <w:color w:val="auto"/>
          <w:sz w:val="32"/>
          <w:szCs w:val="32"/>
          <w:lang w:val="en-US" w:eastAsia="zh-CN"/>
        </w:rPr>
        <w:t>5.24</w:t>
      </w:r>
      <w:r>
        <w:rPr>
          <w:rFonts w:hint="eastAsia" w:ascii="Times New Roman" w:hAnsi="Times New Roman" w:eastAsia="方正仿宋简体" w:cs="方正仿宋简体"/>
          <w:color w:val="auto"/>
          <w:sz w:val="32"/>
          <w:szCs w:val="32"/>
        </w:rPr>
        <w:t>万元、劳务费</w:t>
      </w:r>
      <w:r>
        <w:rPr>
          <w:rFonts w:hint="eastAsia" w:ascii="Times New Roman" w:hAnsi="Times New Roman" w:eastAsia="方正仿宋简体" w:cs="方正仿宋简体"/>
          <w:color w:val="auto"/>
          <w:sz w:val="32"/>
          <w:szCs w:val="32"/>
          <w:lang w:val="en-US" w:eastAsia="zh-CN"/>
        </w:rPr>
        <w:t>40.94</w:t>
      </w:r>
      <w:r>
        <w:rPr>
          <w:rFonts w:hint="eastAsia" w:ascii="Times New Roman" w:hAnsi="Times New Roman" w:eastAsia="方正仿宋简体" w:cs="方正仿宋简体"/>
          <w:color w:val="auto"/>
          <w:sz w:val="32"/>
          <w:szCs w:val="32"/>
        </w:rPr>
        <w:t>万元、工会经费</w:t>
      </w:r>
      <w:r>
        <w:rPr>
          <w:rFonts w:hint="eastAsia" w:ascii="Times New Roman" w:hAnsi="Times New Roman" w:eastAsia="方正仿宋简体" w:cs="方正仿宋简体"/>
          <w:color w:val="auto"/>
          <w:sz w:val="32"/>
          <w:szCs w:val="32"/>
          <w:lang w:val="en-US" w:eastAsia="zh-CN"/>
        </w:rPr>
        <w:t>59.22</w:t>
      </w:r>
      <w:r>
        <w:rPr>
          <w:rFonts w:hint="eastAsia" w:ascii="Times New Roman" w:hAnsi="Times New Roman" w:eastAsia="方正仿宋简体" w:cs="方正仿宋简体"/>
          <w:color w:val="auto"/>
          <w:sz w:val="32"/>
          <w:szCs w:val="32"/>
        </w:rPr>
        <w:t>万元、福利费</w:t>
      </w:r>
      <w:r>
        <w:rPr>
          <w:rFonts w:hint="eastAsia" w:ascii="Times New Roman" w:hAnsi="Times New Roman" w:eastAsia="方正仿宋简体" w:cs="方正仿宋简体"/>
          <w:color w:val="auto"/>
          <w:sz w:val="32"/>
          <w:szCs w:val="32"/>
          <w:lang w:val="en-US" w:eastAsia="zh-CN"/>
        </w:rPr>
        <w:t>0.53</w:t>
      </w:r>
      <w:r>
        <w:rPr>
          <w:rFonts w:hint="eastAsia" w:ascii="Times New Roman" w:hAnsi="Times New Roman" w:eastAsia="方正仿宋简体" w:cs="方正仿宋简体"/>
          <w:color w:val="auto"/>
          <w:sz w:val="32"/>
          <w:szCs w:val="32"/>
        </w:rPr>
        <w:t>万元、公务用车运行维护费</w:t>
      </w:r>
      <w:r>
        <w:rPr>
          <w:rFonts w:hint="eastAsia" w:ascii="Times New Roman" w:hAnsi="Times New Roman" w:eastAsia="方正仿宋简体" w:cs="方正仿宋简体"/>
          <w:color w:val="auto"/>
          <w:sz w:val="32"/>
          <w:szCs w:val="32"/>
          <w:lang w:val="en-US" w:eastAsia="zh-CN"/>
        </w:rPr>
        <w:t>105.12</w:t>
      </w:r>
      <w:r>
        <w:rPr>
          <w:rFonts w:hint="eastAsia" w:ascii="Times New Roman" w:hAnsi="Times New Roman" w:eastAsia="方正仿宋简体" w:cs="方正仿宋简体"/>
          <w:color w:val="auto"/>
          <w:sz w:val="32"/>
          <w:szCs w:val="32"/>
        </w:rPr>
        <w:t>万元、其他商品和服务支出</w:t>
      </w:r>
      <w:r>
        <w:rPr>
          <w:rFonts w:hint="eastAsia" w:ascii="Times New Roman" w:hAnsi="Times New Roman" w:eastAsia="方正仿宋简体" w:cs="方正仿宋简体"/>
          <w:color w:val="auto"/>
          <w:sz w:val="32"/>
          <w:szCs w:val="32"/>
          <w:lang w:val="en-US" w:eastAsia="zh-CN"/>
        </w:rPr>
        <w:t>42.92</w:t>
      </w:r>
      <w:r>
        <w:rPr>
          <w:rFonts w:hint="eastAsia" w:ascii="Times New Roman" w:hAnsi="Times New Roman" w:eastAsia="方正仿宋简体" w:cs="方正仿宋简体"/>
          <w:color w:val="auto"/>
          <w:sz w:val="32"/>
          <w:szCs w:val="32"/>
        </w:rPr>
        <w:t>万元；资本性支出中的办公设备购置</w:t>
      </w:r>
      <w:r>
        <w:rPr>
          <w:rFonts w:hint="eastAsia" w:ascii="Times New Roman" w:hAnsi="Times New Roman" w:eastAsia="方正仿宋简体" w:cs="方正仿宋简体"/>
          <w:color w:val="auto"/>
          <w:sz w:val="32"/>
          <w:szCs w:val="32"/>
          <w:lang w:val="en-US" w:eastAsia="zh-CN"/>
        </w:rPr>
        <w:t>1.07</w:t>
      </w:r>
      <w:r>
        <w:rPr>
          <w:rFonts w:hint="eastAsia" w:ascii="Times New Roman" w:hAnsi="Times New Roman" w:eastAsia="方正仿宋简体" w:cs="方正仿宋简体"/>
          <w:color w:val="auto"/>
          <w:sz w:val="32"/>
          <w:szCs w:val="32"/>
        </w:rPr>
        <w:t>万元。</w:t>
      </w:r>
    </w:p>
    <w:p>
      <w:pPr>
        <w:keepNext w:val="0"/>
        <w:keepLines w:val="0"/>
        <w:pageBreakBefore w:val="0"/>
        <w:widowControl w:val="0"/>
        <w:tabs>
          <w:tab w:val="center" w:pos="4473"/>
        </w:tabs>
        <w:kinsoku/>
        <w:wordWrap/>
        <w:overflowPunct/>
        <w:topLinePunct w:val="0"/>
        <w:autoSpaceDE/>
        <w:autoSpaceDN/>
        <w:bidi w:val="0"/>
        <w:adjustRightInd/>
        <w:snapToGrid/>
        <w:spacing w:line="576" w:lineRule="exact"/>
        <w:ind w:firstLine="627" w:firstLineChars="196"/>
        <w:textAlignment w:val="auto"/>
        <w:rPr>
          <w:rFonts w:hint="eastAsia" w:ascii="Times New Roman" w:hAnsi="Times New Roman" w:eastAsia="黑体" w:cs="黑体"/>
          <w:bCs/>
          <w:color w:val="auto"/>
          <w:sz w:val="32"/>
          <w:szCs w:val="32"/>
        </w:rPr>
      </w:pPr>
      <w:r>
        <w:rPr>
          <w:rFonts w:hint="eastAsia" w:ascii="Times New Roman" w:hAnsi="Times New Roman" w:eastAsia="方正黑体简体" w:cs="方正黑体简体"/>
          <w:bCs/>
          <w:color w:val="auto"/>
          <w:sz w:val="32"/>
          <w:szCs w:val="32"/>
        </w:rPr>
        <w:t>七、政府性基金预算财政拨款支出决算情况说明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楷体简体" w:cs="方正楷体简体"/>
          <w:color w:val="auto"/>
          <w:sz w:val="32"/>
          <w:szCs w:val="32"/>
        </w:rPr>
      </w:pPr>
      <w:bookmarkStart w:id="90" w:name="_Toc23794_WPSOffice_Level1"/>
      <w:r>
        <w:rPr>
          <w:rFonts w:hint="eastAsia" w:ascii="Times New Roman" w:hAnsi="Times New Roman" w:eastAsia="方正楷体简体" w:cs="方正楷体简体"/>
          <w:color w:val="auto"/>
          <w:sz w:val="32"/>
          <w:szCs w:val="32"/>
        </w:rPr>
        <w:t>（一）政府性基金预算财政拨款支出决算总体情况</w:t>
      </w:r>
      <w:bookmarkEnd w:id="90"/>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方正仿宋简体" w:cs="方正仿宋简体"/>
          <w:color w:val="auto"/>
          <w:sz w:val="32"/>
          <w:szCs w:val="32"/>
          <w:lang w:val="en-US"/>
        </w:rPr>
        <w:t>2024</w:t>
      </w:r>
      <w:r>
        <w:rPr>
          <w:rFonts w:hint="eastAsia" w:ascii="Times New Roman" w:hAnsi="Times New Roman" w:eastAsia="方正仿宋简体" w:cs="方正仿宋简体"/>
          <w:color w:val="auto"/>
          <w:sz w:val="32"/>
          <w:szCs w:val="32"/>
        </w:rPr>
        <w:t>年度政府性基金预算财政拨款支出</w:t>
      </w:r>
      <w:r>
        <w:rPr>
          <w:rFonts w:hint="eastAsia" w:ascii="Times New Roman" w:hAnsi="Times New Roman" w:eastAsia="方正仿宋简体" w:cs="方正仿宋简体"/>
          <w:color w:val="auto"/>
          <w:sz w:val="32"/>
          <w:szCs w:val="32"/>
          <w:lang w:val="en-US" w:eastAsia="zh-CN"/>
        </w:rPr>
        <w:t>无</w:t>
      </w:r>
      <w:r>
        <w:rPr>
          <w:rFonts w:hint="eastAsia" w:ascii="Times New Roman" w:hAnsi="Times New Roman"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楷体简体" w:cs="方正楷体简体"/>
          <w:color w:val="auto"/>
          <w:sz w:val="32"/>
          <w:szCs w:val="32"/>
        </w:rPr>
      </w:pPr>
      <w:bookmarkStart w:id="91" w:name="_Toc13744_WPSOffice_Level1"/>
      <w:r>
        <w:rPr>
          <w:rFonts w:hint="eastAsia" w:ascii="Times New Roman" w:hAnsi="Times New Roman" w:eastAsia="方正楷体简体" w:cs="方正楷体简体"/>
          <w:color w:val="auto"/>
          <w:sz w:val="32"/>
          <w:szCs w:val="32"/>
        </w:rPr>
        <w:t>（二）政府性基金预算财政拨款支出决算结构情况</w:t>
      </w:r>
      <w:bookmarkEnd w:id="91"/>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方正仿宋简体" w:cs="方正仿宋简体"/>
          <w:color w:val="auto"/>
          <w:sz w:val="32"/>
          <w:szCs w:val="32"/>
          <w:lang w:val="en-US"/>
        </w:rPr>
        <w:t>2024</w:t>
      </w:r>
      <w:r>
        <w:rPr>
          <w:rFonts w:hint="eastAsia" w:ascii="Times New Roman" w:hAnsi="Times New Roman" w:eastAsia="方正仿宋简体" w:cs="方正仿宋简体"/>
          <w:color w:val="auto"/>
          <w:sz w:val="32"/>
          <w:szCs w:val="32"/>
        </w:rPr>
        <w:t>年度政府性基金预算财政拨款支出</w:t>
      </w:r>
      <w:r>
        <w:rPr>
          <w:rFonts w:hint="eastAsia" w:ascii="Times New Roman" w:hAnsi="Times New Roman" w:eastAsia="方正仿宋简体" w:cs="方正仿宋简体"/>
          <w:color w:val="auto"/>
          <w:sz w:val="32"/>
          <w:szCs w:val="32"/>
          <w:lang w:val="en-US" w:eastAsia="zh-CN"/>
        </w:rPr>
        <w:t>无</w:t>
      </w:r>
      <w:r>
        <w:rPr>
          <w:rFonts w:hint="eastAsia" w:ascii="Times New Roman" w:hAnsi="Times New Roman" w:eastAsia="方正仿宋简体" w:cs="方正仿宋简体"/>
          <w:color w:val="auto"/>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楷体简体" w:cs="方正楷体简体"/>
          <w:color w:val="auto"/>
          <w:sz w:val="32"/>
          <w:szCs w:val="32"/>
        </w:rPr>
      </w:pPr>
      <w:bookmarkStart w:id="92" w:name="_Toc4934_WPSOffice_Level1"/>
      <w:r>
        <w:rPr>
          <w:rFonts w:hint="eastAsia" w:ascii="Times New Roman" w:hAnsi="Times New Roman" w:eastAsia="方正楷体简体" w:cs="方正楷体简体"/>
          <w:color w:val="auto"/>
          <w:sz w:val="32"/>
          <w:szCs w:val="32"/>
        </w:rPr>
        <w:t>（三）政府性基金预算财政拨款支出决算具体情况</w:t>
      </w:r>
      <w:bookmarkEnd w:id="92"/>
    </w:p>
    <w:p>
      <w:pPr>
        <w:keepNext w:val="0"/>
        <w:keepLines w:val="0"/>
        <w:pageBreakBefore w:val="0"/>
        <w:widowControl w:val="0"/>
        <w:tabs>
          <w:tab w:val="center" w:pos="4473"/>
        </w:tabs>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方正仿宋简体"/>
          <w:color w:val="auto"/>
          <w:sz w:val="32"/>
          <w:szCs w:val="32"/>
          <w:lang w:eastAsia="zh-CN"/>
        </w:rPr>
      </w:pPr>
      <w:r>
        <w:rPr>
          <w:rFonts w:hint="eastAsia" w:ascii="Times New Roman" w:hAnsi="Times New Roman" w:eastAsia="方正仿宋简体" w:cs="方正仿宋简体"/>
          <w:color w:val="auto"/>
          <w:sz w:val="32"/>
          <w:szCs w:val="32"/>
          <w:lang w:val="en-US"/>
        </w:rPr>
        <w:t>2024</w:t>
      </w:r>
      <w:r>
        <w:rPr>
          <w:rFonts w:hint="eastAsia" w:ascii="Times New Roman" w:hAnsi="Times New Roman" w:eastAsia="方正仿宋简体" w:cs="方正仿宋简体"/>
          <w:color w:val="auto"/>
          <w:sz w:val="32"/>
          <w:szCs w:val="32"/>
        </w:rPr>
        <w:t>年度政府性基金预算财政拨款支出年初预算</w:t>
      </w:r>
      <w:r>
        <w:rPr>
          <w:rFonts w:hint="eastAsia" w:ascii="Times New Roman" w:hAnsi="Times New Roman" w:eastAsia="方正仿宋简体" w:cs="方正仿宋简体"/>
          <w:color w:val="auto"/>
          <w:sz w:val="32"/>
          <w:szCs w:val="32"/>
          <w:lang w:eastAsia="zh-CN"/>
        </w:rPr>
        <w:t>无。</w:t>
      </w:r>
    </w:p>
    <w:p>
      <w:pPr>
        <w:keepNext w:val="0"/>
        <w:keepLines w:val="0"/>
        <w:pageBreakBefore w:val="0"/>
        <w:widowControl w:val="0"/>
        <w:tabs>
          <w:tab w:val="center" w:pos="4473"/>
        </w:tabs>
        <w:kinsoku/>
        <w:wordWrap/>
        <w:overflowPunct/>
        <w:topLinePunct w:val="0"/>
        <w:autoSpaceDE/>
        <w:autoSpaceDN/>
        <w:bidi w:val="0"/>
        <w:adjustRightInd/>
        <w:snapToGrid/>
        <w:spacing w:line="576" w:lineRule="exact"/>
        <w:ind w:firstLine="627" w:firstLineChars="196"/>
        <w:textAlignment w:val="auto"/>
        <w:rPr>
          <w:rFonts w:hint="eastAsia" w:ascii="Times New Roman" w:hAnsi="Times New Roman" w:eastAsia="方正黑体简体" w:cs="方正黑体简体"/>
          <w:bCs/>
          <w:color w:val="auto"/>
          <w:sz w:val="32"/>
          <w:szCs w:val="32"/>
        </w:rPr>
      </w:pPr>
      <w:r>
        <w:rPr>
          <w:rFonts w:hint="eastAsia" w:ascii="Times New Roman" w:hAnsi="Times New Roman" w:eastAsia="方正黑体简体" w:cs="方正黑体简体"/>
          <w:bCs/>
          <w:color w:val="auto"/>
          <w:sz w:val="32"/>
          <w:szCs w:val="32"/>
        </w:rPr>
        <w:t>八、国有资本经营预算财政拨款支出决算情况说明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楷体简体" w:cs="方正楷体简体"/>
          <w:color w:val="auto"/>
          <w:sz w:val="32"/>
          <w:szCs w:val="32"/>
        </w:rPr>
      </w:pPr>
      <w:bookmarkStart w:id="93" w:name="_Toc16836_WPSOffice_Level1"/>
      <w:r>
        <w:rPr>
          <w:rFonts w:hint="eastAsia" w:ascii="Times New Roman" w:hAnsi="Times New Roman" w:eastAsia="方正楷体简体" w:cs="方正楷体简体"/>
          <w:color w:val="auto"/>
          <w:sz w:val="32"/>
          <w:szCs w:val="32"/>
        </w:rPr>
        <w:t>（一）国有资本经营预算财政拨款支出决算总体情况</w:t>
      </w:r>
      <w:bookmarkEnd w:id="93"/>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color w:val="auto"/>
          <w:sz w:val="32"/>
          <w:szCs w:val="32"/>
          <w:lang w:val="en-US"/>
        </w:rPr>
        <w:t>2024</w:t>
      </w:r>
      <w:r>
        <w:rPr>
          <w:rFonts w:hint="eastAsia" w:ascii="Times New Roman" w:hAnsi="Times New Roman" w:eastAsia="方正仿宋简体" w:cs="方正仿宋简体"/>
          <w:color w:val="auto"/>
          <w:sz w:val="32"/>
          <w:szCs w:val="32"/>
        </w:rPr>
        <w:t>年度国有资本经营预算财政拨款支出</w:t>
      </w:r>
      <w:r>
        <w:rPr>
          <w:rFonts w:hint="eastAsia" w:ascii="Times New Roman" w:hAnsi="Times New Roman" w:eastAsia="方正仿宋简体" w:cs="方正仿宋简体"/>
          <w:color w:val="auto"/>
          <w:sz w:val="32"/>
          <w:szCs w:val="32"/>
          <w:lang w:val="en-US" w:eastAsia="zh-CN"/>
        </w:rPr>
        <w:t>无</w:t>
      </w:r>
      <w:r>
        <w:rPr>
          <w:rFonts w:hint="eastAsia" w:ascii="Times New Roman" w:hAnsi="Times New Roman" w:eastAsia="方正仿宋简体" w:cs="方正仿宋简体"/>
          <w:color w:val="auto"/>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楷体简体" w:cs="方正楷体简体"/>
          <w:color w:val="auto"/>
          <w:sz w:val="32"/>
          <w:szCs w:val="32"/>
        </w:rPr>
      </w:pPr>
      <w:bookmarkStart w:id="94" w:name="_Toc9337_WPSOffice_Level1"/>
      <w:r>
        <w:rPr>
          <w:rFonts w:hint="eastAsia" w:ascii="Times New Roman" w:hAnsi="Times New Roman" w:eastAsia="方正楷体简体" w:cs="方正楷体简体"/>
          <w:color w:val="auto"/>
          <w:sz w:val="32"/>
          <w:szCs w:val="32"/>
        </w:rPr>
        <w:t>（二）国有资本经营预算财政拨款支出决算结构情况</w:t>
      </w:r>
      <w:bookmarkEnd w:id="94"/>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color w:val="auto"/>
          <w:sz w:val="32"/>
          <w:szCs w:val="32"/>
          <w:lang w:val="en-US"/>
        </w:rPr>
        <w:t>2024</w:t>
      </w:r>
      <w:r>
        <w:rPr>
          <w:rFonts w:hint="eastAsia" w:ascii="Times New Roman" w:hAnsi="Times New Roman" w:eastAsia="方正仿宋简体" w:cs="方正仿宋简体"/>
          <w:color w:val="auto"/>
          <w:sz w:val="32"/>
          <w:szCs w:val="32"/>
        </w:rPr>
        <w:t>年度国有资本经营预算财政拨款支出</w:t>
      </w:r>
      <w:r>
        <w:rPr>
          <w:rFonts w:hint="eastAsia" w:ascii="Times New Roman" w:hAnsi="Times New Roman" w:eastAsia="方正仿宋简体" w:cs="方正仿宋简体"/>
          <w:color w:val="auto"/>
          <w:sz w:val="32"/>
          <w:szCs w:val="32"/>
          <w:lang w:val="en-US" w:eastAsia="zh-CN"/>
        </w:rPr>
        <w:t>无</w:t>
      </w:r>
      <w:r>
        <w:rPr>
          <w:rFonts w:hint="eastAsia" w:ascii="Times New Roman" w:hAnsi="Times New Roman" w:eastAsia="方正仿宋简体" w:cs="方正仿宋简体"/>
          <w:color w:val="auto"/>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楷体简体" w:cs="方正楷体简体"/>
          <w:color w:val="auto"/>
          <w:sz w:val="32"/>
          <w:szCs w:val="32"/>
        </w:rPr>
      </w:pPr>
      <w:bookmarkStart w:id="95" w:name="_Toc9726_WPSOffice_Level1"/>
      <w:r>
        <w:rPr>
          <w:rFonts w:hint="eastAsia" w:ascii="Times New Roman" w:hAnsi="Times New Roman" w:eastAsia="方正楷体简体" w:cs="方正楷体简体"/>
          <w:color w:val="auto"/>
          <w:sz w:val="32"/>
          <w:szCs w:val="32"/>
        </w:rPr>
        <w:t>（三）国有资本经营预算财政拨款支出决算具体情况</w:t>
      </w:r>
      <w:bookmarkEnd w:id="95"/>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方正仿宋简体"/>
          <w:b/>
          <w:color w:val="auto"/>
          <w:sz w:val="32"/>
          <w:szCs w:val="32"/>
        </w:rPr>
      </w:pPr>
      <w:r>
        <w:rPr>
          <w:rFonts w:hint="eastAsia" w:ascii="Times New Roman" w:hAnsi="Times New Roman" w:eastAsia="方正仿宋简体" w:cs="方正仿宋简体"/>
          <w:color w:val="auto"/>
          <w:sz w:val="32"/>
          <w:szCs w:val="32"/>
          <w:lang w:val="en-US"/>
        </w:rPr>
        <w:t>2024</w:t>
      </w:r>
      <w:r>
        <w:rPr>
          <w:rFonts w:hint="eastAsia" w:ascii="Times New Roman" w:hAnsi="Times New Roman" w:eastAsia="方正仿宋简体" w:cs="方正仿宋简体"/>
          <w:color w:val="auto"/>
          <w:sz w:val="32"/>
          <w:szCs w:val="32"/>
        </w:rPr>
        <w:t>年度国有资本经营预算财政拨款支出年初预算</w:t>
      </w:r>
      <w:r>
        <w:rPr>
          <w:rFonts w:hint="eastAsia" w:ascii="Times New Roman" w:hAnsi="Times New Roman" w:eastAsia="方正仿宋简体" w:cs="方正仿宋简体"/>
          <w:color w:val="auto"/>
          <w:sz w:val="32"/>
          <w:szCs w:val="32"/>
          <w:lang w:eastAsia="zh-CN"/>
        </w:rPr>
        <w:t>无</w:t>
      </w:r>
      <w:r>
        <w:rPr>
          <w:rFonts w:hint="eastAsia" w:ascii="Times New Roman" w:hAnsi="Times New Roman" w:eastAsia="方正仿宋简体" w:cs="方正仿宋简体"/>
          <w:color w:val="auto"/>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textAlignment w:val="auto"/>
        <w:rPr>
          <w:rFonts w:hint="eastAsia" w:ascii="Times New Roman" w:hAnsi="Times New Roman" w:eastAsia="方正黑体简体" w:cs="方正黑体简体"/>
          <w:color w:val="auto"/>
          <w:sz w:val="32"/>
          <w:szCs w:val="32"/>
        </w:rPr>
      </w:pPr>
      <w:r>
        <w:rPr>
          <w:rFonts w:hint="eastAsia" w:ascii="Times New Roman" w:hAnsi="Times New Roman" w:eastAsia="方正黑体简体" w:cs="方正黑体简体"/>
          <w:bCs/>
          <w:color w:val="auto"/>
          <w:sz w:val="32"/>
          <w:szCs w:val="32"/>
        </w:rPr>
        <w:t>九、财政拨款“三公”经费支出决算情况说明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楷体简体" w:cs="方正楷体简体"/>
          <w:b w:val="0"/>
          <w:bCs/>
          <w:color w:val="auto"/>
          <w:sz w:val="32"/>
          <w:szCs w:val="32"/>
        </w:rPr>
      </w:pPr>
      <w:bookmarkStart w:id="96" w:name="_Toc2041_WPSOffice_Level1"/>
      <w:r>
        <w:rPr>
          <w:rFonts w:hint="eastAsia" w:ascii="Times New Roman" w:hAnsi="Times New Roman" w:eastAsia="方正楷体简体" w:cs="方正楷体简体"/>
          <w:b w:val="0"/>
          <w:bCs/>
          <w:color w:val="auto"/>
          <w:sz w:val="32"/>
          <w:szCs w:val="32"/>
        </w:rPr>
        <w:t>（一）财政拨款“三公”经费支出决算总体情况说明</w:t>
      </w:r>
      <w:bookmarkEnd w:id="96"/>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Times New Roman" w:hAnsi="Times New Roman" w:eastAsia="方正仿宋简体" w:cs="方正仿宋简体"/>
          <w:b w:val="0"/>
          <w:bCs/>
          <w:color w:val="auto"/>
          <w:sz w:val="32"/>
          <w:szCs w:val="32"/>
        </w:rPr>
      </w:pPr>
      <w:r>
        <w:rPr>
          <w:rFonts w:hint="eastAsia" w:ascii="Times New Roman" w:hAnsi="Times New Roman" w:eastAsia="方正仿宋简体" w:cs="方正仿宋简体"/>
          <w:b w:val="0"/>
          <w:bCs/>
          <w:color w:val="auto"/>
          <w:sz w:val="32"/>
          <w:szCs w:val="32"/>
        </w:rPr>
        <w:t xml:space="preserve">    </w:t>
      </w:r>
      <w:r>
        <w:rPr>
          <w:rFonts w:hint="eastAsia" w:ascii="Times New Roman" w:hAnsi="Times New Roman" w:eastAsia="方正仿宋简体" w:cs="方正仿宋简体"/>
          <w:b w:val="0"/>
          <w:bCs/>
          <w:color w:val="auto"/>
          <w:sz w:val="32"/>
          <w:szCs w:val="32"/>
          <w:lang w:val="en-US"/>
        </w:rPr>
        <w:t>2024</w:t>
      </w:r>
      <w:r>
        <w:rPr>
          <w:rFonts w:hint="eastAsia" w:ascii="Times New Roman" w:hAnsi="Times New Roman" w:eastAsia="方正仿宋简体" w:cs="方正仿宋简体"/>
          <w:b w:val="0"/>
          <w:bCs/>
          <w:color w:val="auto"/>
          <w:sz w:val="32"/>
          <w:szCs w:val="32"/>
        </w:rPr>
        <w:t>年度财政拨款“三公”经费支出预算为</w:t>
      </w:r>
      <w:r>
        <w:rPr>
          <w:rFonts w:hint="eastAsia" w:ascii="Times New Roman" w:hAnsi="Times New Roman" w:eastAsia="方正仿宋简体" w:cs="方正仿宋简体"/>
          <w:b w:val="0"/>
          <w:bCs/>
          <w:color w:val="auto"/>
          <w:sz w:val="32"/>
          <w:szCs w:val="32"/>
          <w:lang w:val="en-US"/>
        </w:rPr>
        <w:t>298.94</w:t>
      </w:r>
      <w:r>
        <w:rPr>
          <w:rFonts w:hint="eastAsia" w:ascii="Times New Roman" w:hAnsi="Times New Roman" w:eastAsia="方正仿宋简体" w:cs="方正仿宋简体"/>
          <w:b w:val="0"/>
          <w:bCs/>
          <w:color w:val="auto"/>
          <w:sz w:val="32"/>
          <w:szCs w:val="32"/>
        </w:rPr>
        <w:t>万元，支出决算为</w:t>
      </w:r>
      <w:r>
        <w:rPr>
          <w:rFonts w:hint="eastAsia" w:ascii="Times New Roman" w:hAnsi="Times New Roman" w:eastAsia="方正仿宋简体" w:cs="方正仿宋简体"/>
          <w:b w:val="0"/>
          <w:bCs/>
          <w:color w:val="auto"/>
          <w:sz w:val="32"/>
          <w:szCs w:val="32"/>
          <w:lang w:val="en-US"/>
        </w:rPr>
        <w:t>298.94</w:t>
      </w:r>
      <w:r>
        <w:rPr>
          <w:rFonts w:hint="eastAsia" w:ascii="Times New Roman" w:hAnsi="Times New Roman" w:eastAsia="方正仿宋简体" w:cs="方正仿宋简体"/>
          <w:b w:val="0"/>
          <w:bCs/>
          <w:color w:val="auto"/>
          <w:sz w:val="32"/>
          <w:szCs w:val="32"/>
        </w:rPr>
        <w:t>万元，完成预算的</w:t>
      </w:r>
      <w:r>
        <w:rPr>
          <w:rFonts w:hint="eastAsia" w:ascii="Times New Roman" w:hAnsi="Times New Roman" w:eastAsia="方正仿宋简体" w:cs="方正仿宋简体"/>
          <w:b w:val="0"/>
          <w:bCs/>
          <w:color w:val="auto"/>
          <w:sz w:val="32"/>
          <w:szCs w:val="32"/>
          <w:lang w:val="en-US" w:eastAsia="zh-CN"/>
        </w:rPr>
        <w:t>100</w:t>
      </w:r>
      <w:r>
        <w:rPr>
          <w:rFonts w:hint="eastAsia" w:ascii="Times New Roman" w:hAnsi="Times New Roman" w:eastAsia="方正仿宋简体" w:cs="方正仿宋简体"/>
          <w:b w:val="0"/>
          <w:bCs/>
          <w:color w:val="auto"/>
          <w:sz w:val="32"/>
          <w:szCs w:val="32"/>
        </w:rPr>
        <w:t>%，与</w:t>
      </w:r>
      <w:r>
        <w:rPr>
          <w:rFonts w:hint="eastAsia" w:ascii="Times New Roman" w:hAnsi="Times New Roman" w:eastAsia="方正仿宋简体" w:cs="方正仿宋简体"/>
          <w:b w:val="0"/>
          <w:bCs/>
          <w:color w:val="auto"/>
          <w:sz w:val="32"/>
          <w:szCs w:val="32"/>
          <w:lang w:val="en-US"/>
        </w:rPr>
        <w:t>2023</w:t>
      </w:r>
      <w:r>
        <w:rPr>
          <w:rFonts w:hint="eastAsia" w:ascii="Times New Roman" w:hAnsi="Times New Roman" w:eastAsia="方正仿宋简体" w:cs="方正仿宋简体"/>
          <w:b w:val="0"/>
          <w:bCs/>
          <w:color w:val="auto"/>
          <w:sz w:val="32"/>
          <w:szCs w:val="32"/>
        </w:rPr>
        <w:t>年度相比，“三公”经费支出减少</w:t>
      </w:r>
      <w:r>
        <w:rPr>
          <w:rFonts w:hint="eastAsia" w:ascii="Times New Roman" w:hAnsi="Times New Roman" w:eastAsia="方正仿宋简体" w:cs="方正仿宋简体"/>
          <w:b w:val="0"/>
          <w:bCs/>
          <w:color w:val="auto"/>
          <w:sz w:val="32"/>
          <w:szCs w:val="32"/>
          <w:lang w:val="en-US" w:eastAsia="zh-CN"/>
        </w:rPr>
        <w:t>138.23</w:t>
      </w:r>
      <w:r>
        <w:rPr>
          <w:rFonts w:hint="eastAsia" w:ascii="Times New Roman" w:hAnsi="Times New Roman" w:eastAsia="方正仿宋简体" w:cs="方正仿宋简体"/>
          <w:b w:val="0"/>
          <w:bCs/>
          <w:color w:val="auto"/>
          <w:sz w:val="32"/>
          <w:szCs w:val="32"/>
        </w:rPr>
        <w:t>万元，下降</w:t>
      </w:r>
      <w:r>
        <w:rPr>
          <w:rFonts w:hint="eastAsia" w:ascii="Times New Roman" w:hAnsi="Times New Roman" w:eastAsia="方正仿宋简体" w:cs="方正仿宋简体"/>
          <w:b w:val="0"/>
          <w:bCs/>
          <w:color w:val="auto"/>
          <w:sz w:val="32"/>
          <w:szCs w:val="32"/>
          <w:lang w:val="en-US" w:eastAsia="zh-CN"/>
        </w:rPr>
        <w:t>31.62</w:t>
      </w:r>
      <w:r>
        <w:rPr>
          <w:rFonts w:hint="eastAsia" w:ascii="Times New Roman" w:hAnsi="Times New Roman" w:eastAsia="方正仿宋简体" w:cs="方正仿宋简体"/>
          <w:b w:val="0"/>
          <w:bCs/>
          <w:color w:val="auto"/>
          <w:sz w:val="32"/>
          <w:szCs w:val="32"/>
        </w:rPr>
        <w:t>%，主要原因是</w:t>
      </w:r>
      <w:r>
        <w:rPr>
          <w:rFonts w:hint="eastAsia" w:ascii="Times New Roman" w:hAnsi="Times New Roman" w:eastAsia="方正仿宋简体" w:cs="方正仿宋简体"/>
          <w:b w:val="0"/>
          <w:bCs/>
          <w:color w:val="auto"/>
          <w:sz w:val="32"/>
          <w:szCs w:val="32"/>
          <w:lang w:eastAsia="zh-CN"/>
        </w:rPr>
        <w:t>专项活动接待费减少</w:t>
      </w:r>
      <w:r>
        <w:rPr>
          <w:rFonts w:hint="eastAsia" w:ascii="Times New Roman" w:hAnsi="Times New Roman" w:eastAsia="方正仿宋简体" w:cs="方正仿宋简体"/>
          <w:b w:val="0"/>
          <w:bCs/>
          <w:color w:val="auto"/>
          <w:sz w:val="32"/>
          <w:szCs w:val="32"/>
        </w:rPr>
        <w:t>。</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Times New Roman" w:hAnsi="Times New Roman" w:eastAsia="方正楷体简体" w:cs="方正楷体简体"/>
          <w:b w:val="0"/>
          <w:bCs/>
          <w:color w:val="auto"/>
          <w:sz w:val="32"/>
          <w:szCs w:val="32"/>
        </w:rPr>
      </w:pPr>
      <w:r>
        <w:rPr>
          <w:rFonts w:hint="eastAsia" w:ascii="Times New Roman" w:hAnsi="Times New Roman" w:eastAsia="方正仿宋简体" w:cs="方正仿宋简体"/>
          <w:b w:val="0"/>
          <w:bCs/>
          <w:color w:val="auto"/>
          <w:sz w:val="32"/>
          <w:szCs w:val="32"/>
        </w:rPr>
        <w:t xml:space="preserve">    </w:t>
      </w:r>
      <w:bookmarkStart w:id="97" w:name="_Toc17434_WPSOffice_Level1"/>
      <w:r>
        <w:rPr>
          <w:rFonts w:hint="eastAsia" w:ascii="Times New Roman" w:hAnsi="Times New Roman" w:eastAsia="方正楷体简体" w:cs="方正楷体简体"/>
          <w:b w:val="0"/>
          <w:bCs/>
          <w:color w:val="auto"/>
          <w:sz w:val="32"/>
          <w:szCs w:val="32"/>
        </w:rPr>
        <w:t>（二）财政拨款“三公”经费支出决算具体情况说明</w:t>
      </w:r>
      <w:bookmarkEnd w:id="97"/>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方正仿宋简体"/>
          <w:b w:val="0"/>
          <w:bCs/>
          <w:color w:val="auto"/>
          <w:sz w:val="32"/>
          <w:szCs w:val="32"/>
        </w:rPr>
      </w:pPr>
      <w:r>
        <w:rPr>
          <w:rFonts w:hint="eastAsia" w:ascii="Times New Roman" w:hAnsi="Times New Roman" w:eastAsia="方正仿宋简体" w:cs="方正仿宋简体"/>
          <w:b w:val="0"/>
          <w:bCs/>
          <w:color w:val="auto"/>
          <w:sz w:val="32"/>
          <w:szCs w:val="32"/>
          <w:lang w:val="en-US"/>
        </w:rPr>
        <w:t>2024</w:t>
      </w:r>
      <w:r>
        <w:rPr>
          <w:rFonts w:hint="eastAsia" w:ascii="Times New Roman" w:hAnsi="Times New Roman" w:eastAsia="方正仿宋简体" w:cs="方正仿宋简体"/>
          <w:b w:val="0"/>
          <w:bCs/>
          <w:color w:val="auto"/>
          <w:sz w:val="32"/>
          <w:szCs w:val="32"/>
        </w:rPr>
        <w:t>年度财政拨款“三公”经费支出决算中，因公出国（境）费支出决算</w:t>
      </w:r>
      <w:r>
        <w:rPr>
          <w:rFonts w:hint="eastAsia" w:ascii="Times New Roman" w:hAnsi="Times New Roman" w:eastAsia="方正仿宋简体" w:cs="方正仿宋简体"/>
          <w:b w:val="0"/>
          <w:bCs/>
          <w:color w:val="auto"/>
          <w:sz w:val="32"/>
          <w:szCs w:val="32"/>
          <w:lang w:val="en-US" w:eastAsia="zh-CN"/>
        </w:rPr>
        <w:t>无</w:t>
      </w:r>
      <w:r>
        <w:rPr>
          <w:rFonts w:hint="eastAsia" w:ascii="Times New Roman" w:hAnsi="Times New Roman" w:eastAsia="方正仿宋简体" w:cs="方正仿宋简体"/>
          <w:b w:val="0"/>
          <w:bCs/>
          <w:color w:val="auto"/>
          <w:sz w:val="32"/>
          <w:szCs w:val="32"/>
        </w:rPr>
        <w:t>；公务用车购置及运行维护费支出决算</w:t>
      </w:r>
      <w:r>
        <w:rPr>
          <w:rFonts w:hint="eastAsia" w:ascii="Times New Roman" w:hAnsi="Times New Roman" w:eastAsia="方正仿宋简体" w:cs="方正仿宋简体"/>
          <w:b w:val="0"/>
          <w:bCs/>
          <w:color w:val="auto"/>
          <w:sz w:val="32"/>
          <w:szCs w:val="32"/>
          <w:lang w:val="en-US"/>
        </w:rPr>
        <w:t>109.66</w:t>
      </w:r>
      <w:r>
        <w:rPr>
          <w:rFonts w:hint="eastAsia" w:ascii="Times New Roman" w:hAnsi="Times New Roman" w:eastAsia="方正仿宋简体" w:cs="方正仿宋简体"/>
          <w:b w:val="0"/>
          <w:bCs/>
          <w:color w:val="auto"/>
          <w:sz w:val="32"/>
          <w:szCs w:val="32"/>
        </w:rPr>
        <w:t>万元，占</w:t>
      </w:r>
      <w:r>
        <w:rPr>
          <w:rFonts w:hint="eastAsia" w:ascii="Times New Roman" w:hAnsi="Times New Roman" w:eastAsia="方正仿宋简体" w:cs="方正仿宋简体"/>
          <w:b w:val="0"/>
          <w:bCs/>
          <w:color w:val="auto"/>
          <w:sz w:val="32"/>
          <w:szCs w:val="32"/>
          <w:lang w:val="en-US" w:eastAsia="zh-CN"/>
        </w:rPr>
        <w:t>36.68</w:t>
      </w:r>
      <w:r>
        <w:rPr>
          <w:rFonts w:hint="eastAsia" w:ascii="Times New Roman" w:hAnsi="Times New Roman" w:eastAsia="方正仿宋简体" w:cs="方正仿宋简体"/>
          <w:b w:val="0"/>
          <w:bCs/>
          <w:color w:val="auto"/>
          <w:sz w:val="32"/>
          <w:szCs w:val="32"/>
        </w:rPr>
        <w:t>%；公务接待费支出决算</w:t>
      </w:r>
      <w:r>
        <w:rPr>
          <w:rFonts w:hint="eastAsia" w:ascii="Times New Roman" w:hAnsi="Times New Roman" w:eastAsia="方正仿宋简体" w:cs="方正仿宋简体"/>
          <w:b w:val="0"/>
          <w:bCs/>
          <w:color w:val="auto"/>
          <w:sz w:val="32"/>
          <w:szCs w:val="32"/>
          <w:lang w:val="en-US"/>
        </w:rPr>
        <w:t>189.29</w:t>
      </w:r>
      <w:r>
        <w:rPr>
          <w:rFonts w:hint="eastAsia" w:ascii="Times New Roman" w:hAnsi="Times New Roman" w:eastAsia="方正仿宋简体" w:cs="方正仿宋简体"/>
          <w:b w:val="0"/>
          <w:bCs/>
          <w:color w:val="auto"/>
          <w:sz w:val="32"/>
          <w:szCs w:val="32"/>
        </w:rPr>
        <w:t>万元，占</w:t>
      </w:r>
      <w:r>
        <w:rPr>
          <w:rFonts w:hint="eastAsia" w:ascii="Times New Roman" w:hAnsi="Times New Roman" w:eastAsia="方正仿宋简体" w:cs="方正仿宋简体"/>
          <w:b w:val="0"/>
          <w:bCs/>
          <w:color w:val="auto"/>
          <w:sz w:val="32"/>
          <w:szCs w:val="32"/>
          <w:lang w:val="en-US" w:eastAsia="zh-CN"/>
        </w:rPr>
        <w:t>63.32</w:t>
      </w:r>
      <w:r>
        <w:rPr>
          <w:rFonts w:hint="eastAsia" w:ascii="Times New Roman" w:hAnsi="Times New Roman" w:eastAsia="方正仿宋简体" w:cs="方正仿宋简体"/>
          <w:b w:val="0"/>
          <w:bCs/>
          <w:color w:val="auto"/>
          <w:sz w:val="32"/>
          <w:szCs w:val="32"/>
        </w:rPr>
        <w:t>%。具体情况如下：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方正仿宋简体"/>
          <w:b w:val="0"/>
          <w:bCs/>
          <w:color w:val="auto"/>
          <w:sz w:val="32"/>
          <w:szCs w:val="32"/>
        </w:rPr>
      </w:pPr>
      <w:r>
        <w:rPr>
          <w:rFonts w:hint="eastAsia" w:ascii="Times New Roman" w:hAnsi="Times New Roman" w:eastAsia="方正仿宋简体" w:cs="方正仿宋简体"/>
          <w:b w:val="0"/>
          <w:bCs/>
          <w:color w:val="auto"/>
          <w:sz w:val="32"/>
          <w:szCs w:val="32"/>
        </w:rPr>
        <w:t>1.因公出国（境）费支出</w:t>
      </w:r>
      <w:r>
        <w:rPr>
          <w:rFonts w:hint="eastAsia" w:ascii="Times New Roman" w:hAnsi="Times New Roman" w:eastAsia="方正仿宋简体" w:cs="方正仿宋简体"/>
          <w:b w:val="0"/>
          <w:bCs/>
          <w:color w:val="auto"/>
          <w:sz w:val="32"/>
          <w:szCs w:val="32"/>
          <w:lang w:val="en-US" w:eastAsia="zh-CN"/>
        </w:rPr>
        <w:t>无</w:t>
      </w:r>
      <w:r>
        <w:rPr>
          <w:rFonts w:hint="eastAsia" w:ascii="Times New Roman" w:hAnsi="Times New Roman" w:eastAsia="方正仿宋简体" w:cs="方正仿宋简体"/>
          <w:b w:val="0"/>
          <w:bCs/>
          <w:color w:val="auto"/>
          <w:sz w:val="32"/>
          <w:szCs w:val="32"/>
        </w:rPr>
        <w:t>。</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Times New Roman" w:hAnsi="Times New Roman" w:eastAsia="方正仿宋简体" w:cs="方正仿宋简体"/>
          <w:b w:val="0"/>
          <w:bCs/>
          <w:color w:val="auto"/>
          <w:sz w:val="32"/>
          <w:szCs w:val="32"/>
        </w:rPr>
      </w:pPr>
      <w:r>
        <w:rPr>
          <w:rFonts w:hint="eastAsia" w:ascii="Times New Roman" w:hAnsi="Times New Roman" w:eastAsia="方正仿宋简体" w:cs="方正仿宋简体"/>
          <w:b w:val="0"/>
          <w:bCs/>
          <w:color w:val="auto"/>
          <w:sz w:val="32"/>
          <w:szCs w:val="32"/>
        </w:rPr>
        <w:t xml:space="preserve">    2.公务用车购置及运行维护费支出</w:t>
      </w:r>
      <w:r>
        <w:rPr>
          <w:rFonts w:hint="eastAsia" w:ascii="Times New Roman" w:hAnsi="Times New Roman" w:eastAsia="方正仿宋简体" w:cs="方正仿宋简体"/>
          <w:b w:val="0"/>
          <w:bCs/>
          <w:color w:val="auto"/>
          <w:sz w:val="32"/>
          <w:szCs w:val="32"/>
          <w:lang w:val="en-US"/>
        </w:rPr>
        <w:t>109.66</w:t>
      </w:r>
      <w:r>
        <w:rPr>
          <w:rFonts w:hint="eastAsia" w:ascii="Times New Roman" w:hAnsi="Times New Roman" w:eastAsia="方正仿宋简体" w:cs="方正仿宋简体"/>
          <w:b w:val="0"/>
          <w:bCs/>
          <w:color w:val="auto"/>
          <w:sz w:val="32"/>
          <w:szCs w:val="32"/>
        </w:rPr>
        <w:t>万元。其中：公务用车购置支出</w:t>
      </w:r>
      <w:r>
        <w:rPr>
          <w:rFonts w:hint="eastAsia" w:ascii="Times New Roman" w:hAnsi="Times New Roman" w:eastAsia="方正仿宋简体" w:cs="方正仿宋简体"/>
          <w:b w:val="0"/>
          <w:bCs/>
          <w:color w:val="auto"/>
          <w:sz w:val="32"/>
          <w:szCs w:val="32"/>
          <w:lang w:val="en-US" w:eastAsia="zh-CN"/>
        </w:rPr>
        <w:t>无</w:t>
      </w:r>
      <w:r>
        <w:rPr>
          <w:rFonts w:hint="eastAsia" w:ascii="Times New Roman" w:hAnsi="Times New Roman" w:eastAsia="方正仿宋简体" w:cs="方正仿宋简体"/>
          <w:b w:val="0"/>
          <w:bCs/>
          <w:color w:val="auto"/>
          <w:sz w:val="32"/>
          <w:szCs w:val="32"/>
        </w:rPr>
        <w:t>。公务用车运行维护费支出</w:t>
      </w:r>
      <w:r>
        <w:rPr>
          <w:rFonts w:hint="eastAsia" w:ascii="Times New Roman" w:hAnsi="Times New Roman" w:eastAsia="方正仿宋简体" w:cs="方正仿宋简体"/>
          <w:b w:val="0"/>
          <w:bCs/>
          <w:color w:val="auto"/>
          <w:sz w:val="32"/>
          <w:szCs w:val="32"/>
          <w:lang w:val="en-US"/>
        </w:rPr>
        <w:t>109.66</w:t>
      </w:r>
      <w:r>
        <w:rPr>
          <w:rFonts w:hint="eastAsia" w:ascii="Times New Roman" w:hAnsi="Times New Roman" w:eastAsia="方正仿宋简体" w:cs="方正仿宋简体"/>
          <w:b w:val="0"/>
          <w:bCs/>
          <w:color w:val="auto"/>
          <w:sz w:val="32"/>
          <w:szCs w:val="32"/>
        </w:rPr>
        <w:t>万元，主要用于</w:t>
      </w:r>
      <w:r>
        <w:rPr>
          <w:rFonts w:hint="eastAsia" w:ascii="Times New Roman" w:hAnsi="Times New Roman" w:eastAsia="方正仿宋简体" w:cs="方正仿宋简体"/>
          <w:b w:val="0"/>
          <w:bCs/>
          <w:color w:val="auto"/>
          <w:sz w:val="32"/>
          <w:szCs w:val="32"/>
          <w:lang w:eastAsia="zh-CN"/>
        </w:rPr>
        <w:t>公务用车油料费及维修（护）费等</w:t>
      </w:r>
      <w:r>
        <w:rPr>
          <w:rFonts w:hint="eastAsia" w:ascii="Times New Roman" w:hAnsi="Times New Roman" w:eastAsia="方正仿宋简体" w:cs="方正仿宋简体"/>
          <w:b w:val="0"/>
          <w:bCs/>
          <w:color w:val="auto"/>
          <w:sz w:val="32"/>
          <w:szCs w:val="32"/>
        </w:rPr>
        <w:t>。</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Times New Roman" w:hAnsi="Times New Roman" w:eastAsia="方正仿宋简体" w:cs="方正仿宋简体"/>
          <w:b w:val="0"/>
          <w:bCs/>
          <w:color w:val="auto"/>
          <w:sz w:val="32"/>
          <w:szCs w:val="32"/>
        </w:rPr>
      </w:pPr>
      <w:r>
        <w:rPr>
          <w:rFonts w:hint="eastAsia" w:ascii="Times New Roman" w:hAnsi="Times New Roman" w:eastAsia="方正仿宋简体" w:cs="方正仿宋简体"/>
          <w:b w:val="0"/>
          <w:bCs/>
          <w:color w:val="auto"/>
          <w:sz w:val="32"/>
          <w:szCs w:val="32"/>
        </w:rPr>
        <w:t xml:space="preserve">    3.公务接待费支出</w:t>
      </w:r>
      <w:r>
        <w:rPr>
          <w:rFonts w:hint="eastAsia" w:ascii="Times New Roman" w:hAnsi="Times New Roman" w:eastAsia="方正仿宋简体" w:cs="方正仿宋简体"/>
          <w:b w:val="0"/>
          <w:bCs/>
          <w:color w:val="auto"/>
          <w:sz w:val="32"/>
          <w:szCs w:val="32"/>
          <w:lang w:val="en-US"/>
        </w:rPr>
        <w:t>189.29</w:t>
      </w:r>
      <w:r>
        <w:rPr>
          <w:rFonts w:hint="eastAsia" w:ascii="Times New Roman" w:hAnsi="Times New Roman" w:eastAsia="方正仿宋简体" w:cs="方正仿宋简体"/>
          <w:b w:val="0"/>
          <w:bCs/>
          <w:color w:val="auto"/>
          <w:sz w:val="32"/>
          <w:szCs w:val="32"/>
        </w:rPr>
        <w:t>万元，其中：国内接待费支出</w:t>
      </w:r>
      <w:r>
        <w:rPr>
          <w:rFonts w:hint="eastAsia" w:ascii="Times New Roman" w:hAnsi="Times New Roman" w:eastAsia="方正仿宋简体" w:cs="方正仿宋简体"/>
          <w:b w:val="0"/>
          <w:bCs/>
          <w:color w:val="auto"/>
          <w:sz w:val="32"/>
          <w:szCs w:val="32"/>
          <w:lang w:val="en-US" w:eastAsia="zh-CN"/>
        </w:rPr>
        <w:t>189.29</w:t>
      </w:r>
      <w:r>
        <w:rPr>
          <w:rFonts w:hint="eastAsia" w:ascii="Times New Roman" w:hAnsi="Times New Roman" w:eastAsia="方正仿宋简体" w:cs="方正仿宋简体"/>
          <w:b w:val="0"/>
          <w:bCs/>
          <w:color w:val="auto"/>
          <w:sz w:val="32"/>
          <w:szCs w:val="32"/>
        </w:rPr>
        <w:t>万元，国内公务接待</w:t>
      </w:r>
      <w:r>
        <w:rPr>
          <w:rFonts w:hint="eastAsia" w:ascii="Times New Roman" w:hAnsi="Times New Roman" w:eastAsia="方正仿宋简体" w:cs="方正仿宋简体"/>
          <w:b w:val="0"/>
          <w:bCs/>
          <w:color w:val="auto"/>
          <w:sz w:val="32"/>
          <w:szCs w:val="32"/>
          <w:lang w:val="en-US" w:eastAsia="zh-CN"/>
        </w:rPr>
        <w:t>187</w:t>
      </w:r>
      <w:r>
        <w:rPr>
          <w:rFonts w:hint="eastAsia" w:ascii="Times New Roman" w:hAnsi="Times New Roman" w:eastAsia="方正仿宋简体" w:cs="方正仿宋简体"/>
          <w:b w:val="0"/>
          <w:bCs/>
          <w:color w:val="auto"/>
          <w:sz w:val="32"/>
          <w:szCs w:val="32"/>
        </w:rPr>
        <w:t>批次，接待</w:t>
      </w:r>
      <w:r>
        <w:rPr>
          <w:rFonts w:hint="eastAsia" w:ascii="Times New Roman" w:hAnsi="Times New Roman" w:eastAsia="方正仿宋简体" w:cs="方正仿宋简体"/>
          <w:b w:val="0"/>
          <w:bCs/>
          <w:color w:val="auto"/>
          <w:sz w:val="32"/>
          <w:szCs w:val="32"/>
          <w:lang w:val="en-US" w:eastAsia="zh-CN"/>
        </w:rPr>
        <w:t>3386</w:t>
      </w:r>
      <w:r>
        <w:rPr>
          <w:rFonts w:hint="eastAsia" w:ascii="Times New Roman" w:hAnsi="Times New Roman" w:eastAsia="方正仿宋简体" w:cs="方正仿宋简体"/>
          <w:b w:val="0"/>
          <w:bCs/>
          <w:color w:val="auto"/>
          <w:sz w:val="32"/>
          <w:szCs w:val="32"/>
        </w:rPr>
        <w:t>人次；主要用于</w:t>
      </w:r>
      <w:r>
        <w:rPr>
          <w:rFonts w:hint="eastAsia" w:ascii="Times New Roman" w:hAnsi="Times New Roman" w:eastAsia="方正仿宋简体" w:cs="方正仿宋简体"/>
          <w:b w:val="0"/>
          <w:bCs/>
          <w:color w:val="auto"/>
          <w:sz w:val="32"/>
          <w:szCs w:val="32"/>
          <w:lang w:eastAsia="zh-CN"/>
        </w:rPr>
        <w:t>接待各类工作组</w:t>
      </w:r>
      <w:r>
        <w:rPr>
          <w:rFonts w:hint="eastAsia" w:ascii="Times New Roman" w:hAnsi="Times New Roman" w:eastAsia="方正仿宋简体" w:cs="方正仿宋简体"/>
          <w:b w:val="0"/>
          <w:bCs/>
          <w:color w:val="auto"/>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方正仿宋简体"/>
          <w:b w:val="0"/>
          <w:bCs/>
          <w:color w:val="auto"/>
          <w:sz w:val="32"/>
          <w:szCs w:val="32"/>
        </w:rPr>
      </w:pPr>
      <w:r>
        <w:rPr>
          <w:rFonts w:hint="eastAsia" w:ascii="Times New Roman" w:hAnsi="Times New Roman" w:eastAsia="方正仿宋简体" w:cs="方正仿宋简体"/>
          <w:b w:val="0"/>
          <w:bCs/>
          <w:color w:val="auto"/>
          <w:sz w:val="32"/>
          <w:szCs w:val="32"/>
        </w:rPr>
        <w:t>国（境）外接待费支出</w:t>
      </w:r>
      <w:r>
        <w:rPr>
          <w:rFonts w:hint="eastAsia" w:ascii="Times New Roman" w:hAnsi="Times New Roman" w:eastAsia="方正仿宋简体" w:cs="方正仿宋简体"/>
          <w:b w:val="0"/>
          <w:bCs/>
          <w:color w:val="auto"/>
          <w:sz w:val="32"/>
          <w:szCs w:val="32"/>
          <w:lang w:val="en-US" w:eastAsia="zh-CN"/>
        </w:rPr>
        <w:t>无</w:t>
      </w:r>
      <w:r>
        <w:rPr>
          <w:rFonts w:hint="eastAsia" w:ascii="Times New Roman" w:hAnsi="Times New Roman" w:eastAsia="方正仿宋简体" w:cs="方正仿宋简体"/>
          <w:b w:val="0"/>
          <w:bCs/>
          <w:color w:val="auto"/>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方正仿宋简体"/>
          <w:b w:val="0"/>
          <w:bCs/>
          <w:color w:val="auto"/>
          <w:sz w:val="32"/>
          <w:szCs w:val="32"/>
        </w:rPr>
      </w:pPr>
      <w:r>
        <w:rPr>
          <w:rFonts w:hint="eastAsia" w:ascii="Times New Roman" w:hAnsi="Times New Roman" w:eastAsia="方正黑体简体" w:cs="方正黑体简体"/>
          <w:b w:val="0"/>
          <w:bCs/>
          <w:color w:val="auto"/>
          <w:sz w:val="32"/>
          <w:szCs w:val="32"/>
        </w:rPr>
        <w:t>十、预算绩效情况说明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楷体简体" w:cs="方正楷体简体"/>
          <w:b w:val="0"/>
          <w:bCs/>
          <w:sz w:val="32"/>
          <w:szCs w:val="32"/>
        </w:rPr>
      </w:pPr>
      <w:bookmarkStart w:id="98" w:name="_Toc26732_WPSOffice_Level1"/>
      <w:r>
        <w:rPr>
          <w:rFonts w:hint="eastAsia" w:ascii="Times New Roman" w:hAnsi="Times New Roman" w:eastAsia="方正楷体简体" w:cs="方正楷体简体"/>
          <w:b w:val="0"/>
          <w:bCs/>
          <w:sz w:val="32"/>
          <w:szCs w:val="32"/>
        </w:rPr>
        <w:t>（一）绩效管理工作开展情况</w:t>
      </w:r>
      <w:bookmarkEnd w:id="98"/>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方正仿宋简体"/>
          <w:b w:val="0"/>
          <w:bCs/>
          <w:color w:val="auto"/>
          <w:sz w:val="32"/>
          <w:szCs w:val="32"/>
        </w:rPr>
      </w:pPr>
      <w:r>
        <w:rPr>
          <w:rFonts w:hint="eastAsia" w:ascii="Times New Roman" w:hAnsi="Times New Roman" w:eastAsia="方正仿宋简体" w:cs="方正仿宋简体"/>
          <w:b w:val="0"/>
          <w:bCs/>
          <w:color w:val="auto"/>
          <w:sz w:val="32"/>
          <w:szCs w:val="32"/>
        </w:rPr>
        <w:t>根据预算管理要求，</w:t>
      </w:r>
      <w:r>
        <w:rPr>
          <w:rFonts w:hint="eastAsia" w:ascii="Times New Roman" w:hAnsi="Times New Roman" w:eastAsia="方正仿宋简体" w:cs="方正仿宋简体"/>
          <w:b w:val="0"/>
          <w:bCs/>
          <w:color w:val="auto"/>
          <w:sz w:val="32"/>
          <w:szCs w:val="32"/>
          <w:lang w:eastAsia="zh-CN"/>
        </w:rPr>
        <w:t>市委办公室</w:t>
      </w:r>
      <w:r>
        <w:rPr>
          <w:rFonts w:hint="eastAsia" w:ascii="Times New Roman" w:hAnsi="Times New Roman" w:eastAsia="方正仿宋简体" w:cs="方正仿宋简体"/>
          <w:b w:val="0"/>
          <w:bCs/>
          <w:color w:val="auto"/>
          <w:sz w:val="32"/>
          <w:szCs w:val="32"/>
        </w:rPr>
        <w:t>组织对</w:t>
      </w:r>
      <w:r>
        <w:rPr>
          <w:rFonts w:hint="eastAsia" w:ascii="Times New Roman" w:hAnsi="Times New Roman" w:eastAsia="方正仿宋简体" w:cs="方正仿宋简体"/>
          <w:b w:val="0"/>
          <w:bCs/>
          <w:color w:val="auto"/>
          <w:sz w:val="32"/>
          <w:szCs w:val="32"/>
          <w:lang w:val="en-US"/>
        </w:rPr>
        <w:t>2024</w:t>
      </w:r>
      <w:r>
        <w:rPr>
          <w:rFonts w:hint="eastAsia" w:ascii="Times New Roman" w:hAnsi="Times New Roman" w:eastAsia="方正仿宋简体" w:cs="方正仿宋简体"/>
          <w:b w:val="0"/>
          <w:bCs/>
          <w:color w:val="auto"/>
          <w:sz w:val="32"/>
          <w:szCs w:val="32"/>
        </w:rPr>
        <w:t>年度一般公共预算项目支出全面开展绩效自评</w:t>
      </w:r>
      <w:r>
        <w:rPr>
          <w:rFonts w:hint="eastAsia" w:ascii="Times New Roman" w:hAnsi="Times New Roman" w:eastAsia="方正仿宋简体" w:cs="方正仿宋简体"/>
          <w:b w:val="0"/>
          <w:bCs/>
          <w:color w:val="auto"/>
          <w:sz w:val="32"/>
          <w:szCs w:val="32"/>
          <w:lang w:val="en-US"/>
        </w:rPr>
        <w:t>,</w:t>
      </w:r>
      <w:r>
        <w:rPr>
          <w:rFonts w:hint="eastAsia" w:ascii="Times New Roman" w:hAnsi="Times New Roman" w:eastAsia="方正仿宋简体" w:cs="方正仿宋简体"/>
          <w:b w:val="0"/>
          <w:bCs/>
          <w:color w:val="auto"/>
          <w:sz w:val="32"/>
          <w:szCs w:val="32"/>
          <w:lang w:val="en-US" w:eastAsia="zh-CN"/>
        </w:rPr>
        <w:t>共涉及资金2946.77万元，占一般公共预算项目支出总额的41.14%</w:t>
      </w:r>
      <w:r>
        <w:rPr>
          <w:rFonts w:hint="eastAsia" w:ascii="Times New Roman" w:hAnsi="Times New Roman" w:eastAsia="方正仿宋简体" w:cs="方正仿宋简体"/>
          <w:b w:val="0"/>
          <w:bCs/>
          <w:color w:val="auto"/>
          <w:sz w:val="32"/>
          <w:szCs w:val="32"/>
        </w:rPr>
        <w:t>。组织对“</w:t>
      </w:r>
      <w:r>
        <w:rPr>
          <w:rFonts w:hint="eastAsia" w:ascii="Times New Roman" w:hAnsi="Times New Roman" w:eastAsia="方正仿宋简体" w:cs="方正仿宋简体"/>
          <w:b w:val="0"/>
          <w:bCs/>
          <w:color w:val="auto"/>
          <w:sz w:val="32"/>
          <w:szCs w:val="32"/>
          <w:lang w:val="en-US" w:eastAsia="zh-CN"/>
        </w:rPr>
        <w:t>档案专项经费</w:t>
      </w:r>
      <w:r>
        <w:rPr>
          <w:rFonts w:hint="eastAsia" w:ascii="Times New Roman" w:hAnsi="Times New Roman" w:eastAsia="方正仿宋简体" w:cs="方正仿宋简体"/>
          <w:b w:val="0"/>
          <w:bCs/>
          <w:color w:val="auto"/>
          <w:sz w:val="32"/>
          <w:szCs w:val="32"/>
        </w:rPr>
        <w:t>”项目开展了部门评价，</w:t>
      </w:r>
      <w:r>
        <w:rPr>
          <w:rFonts w:hint="eastAsia" w:ascii="Times New Roman" w:hAnsi="Times New Roman" w:eastAsia="方正仿宋简体" w:cs="方正仿宋简体"/>
          <w:b w:val="0"/>
          <w:bCs/>
          <w:color w:val="auto"/>
          <w:sz w:val="32"/>
          <w:szCs w:val="32"/>
          <w:lang w:bidi="ar"/>
        </w:rPr>
        <w:t>涉及一般公共预算支出</w:t>
      </w:r>
      <w:r>
        <w:rPr>
          <w:rFonts w:hint="eastAsia" w:ascii="Times New Roman" w:hAnsi="Times New Roman" w:eastAsia="方正仿宋简体" w:cs="方正仿宋简体"/>
          <w:b w:val="0"/>
          <w:bCs/>
          <w:color w:val="auto"/>
          <w:sz w:val="32"/>
          <w:szCs w:val="32"/>
          <w:lang w:val="en-US" w:eastAsia="zh-CN" w:bidi="ar"/>
        </w:rPr>
        <w:t>243.90</w:t>
      </w:r>
      <w:r>
        <w:rPr>
          <w:rFonts w:hint="eastAsia" w:ascii="Times New Roman" w:hAnsi="Times New Roman" w:eastAsia="方正仿宋简体" w:cs="方正仿宋简体"/>
          <w:b w:val="0"/>
          <w:bCs/>
          <w:color w:val="auto"/>
          <w:sz w:val="32"/>
          <w:szCs w:val="32"/>
          <w:lang w:bidi="ar"/>
        </w:rPr>
        <w:t>万元</w:t>
      </w:r>
      <w:r>
        <w:rPr>
          <w:rFonts w:hint="eastAsia" w:ascii="Times New Roman" w:hAnsi="Times New Roman" w:eastAsia="方正仿宋简体" w:cs="方正仿宋简体"/>
          <w:b w:val="0"/>
          <w:bCs/>
          <w:color w:val="auto"/>
          <w:sz w:val="32"/>
          <w:szCs w:val="32"/>
        </w:rPr>
        <w:t>。</w:t>
      </w:r>
    </w:p>
    <w:p>
      <w:pPr>
        <w:keepNext w:val="0"/>
        <w:keepLines w:val="0"/>
        <w:pageBreakBefore w:val="0"/>
        <w:widowControl w:val="0"/>
        <w:numPr>
          <w:ilvl w:val="0"/>
          <w:numId w:val="2"/>
        </w:numPr>
        <w:kinsoku/>
        <w:wordWrap/>
        <w:overflowPunct/>
        <w:topLinePunct w:val="0"/>
        <w:autoSpaceDE/>
        <w:autoSpaceDN/>
        <w:bidi w:val="0"/>
        <w:snapToGrid/>
        <w:spacing w:line="576" w:lineRule="exact"/>
        <w:ind w:right="0" w:rightChars="0" w:firstLine="640" w:firstLineChars="200"/>
        <w:textAlignment w:val="auto"/>
        <w:outlineLvl w:val="9"/>
        <w:rPr>
          <w:rFonts w:hint="eastAsia" w:ascii="Times New Roman" w:hAnsi="Times New Roman" w:eastAsia="方正仿宋简体" w:cs="方正仿宋简体"/>
          <w:b w:val="0"/>
          <w:bCs/>
          <w:color w:val="auto"/>
          <w:sz w:val="32"/>
          <w:szCs w:val="32"/>
        </w:rPr>
      </w:pPr>
      <w:bookmarkStart w:id="99" w:name="_Toc13442_WPSOffice_Level1"/>
      <w:r>
        <w:rPr>
          <w:rFonts w:hint="eastAsia" w:ascii="Times New Roman" w:hAnsi="Times New Roman" w:eastAsia="方正楷体简体" w:cs="方正楷体简体"/>
          <w:b w:val="0"/>
          <w:bCs/>
          <w:color w:val="auto"/>
          <w:sz w:val="32"/>
          <w:szCs w:val="32"/>
        </w:rPr>
        <w:t>部门决算中项目绩效自评结果</w:t>
      </w:r>
      <w:bookmarkEnd w:id="99"/>
    </w:p>
    <w:p>
      <w:pPr>
        <w:keepNext w:val="0"/>
        <w:keepLines w:val="0"/>
        <w:pageBreakBefore w:val="0"/>
        <w:widowControl w:val="0"/>
        <w:numPr>
          <w:ilvl w:val="0"/>
          <w:numId w:val="0"/>
        </w:numPr>
        <w:kinsoku/>
        <w:wordWrap/>
        <w:overflowPunct/>
        <w:topLinePunct w:val="0"/>
        <w:autoSpaceDE/>
        <w:autoSpaceDN/>
        <w:bidi w:val="0"/>
        <w:snapToGrid/>
        <w:spacing w:line="576" w:lineRule="exact"/>
        <w:ind w:right="0" w:rightChars="0" w:firstLine="640" w:firstLineChars="200"/>
        <w:textAlignment w:val="auto"/>
        <w:outlineLvl w:val="9"/>
        <w:rPr>
          <w:rFonts w:hint="eastAsia" w:ascii="Times New Roman" w:hAnsi="Times New Roman" w:eastAsia="方正仿宋简体" w:cs="方正仿宋简体"/>
          <w:b w:val="0"/>
          <w:bCs/>
          <w:sz w:val="32"/>
          <w:szCs w:val="32"/>
          <w:lang w:val="en-US" w:eastAsia="zh-CN"/>
        </w:rPr>
      </w:pPr>
      <w:r>
        <w:rPr>
          <w:rFonts w:hint="eastAsia" w:ascii="Times New Roman" w:hAnsi="Times New Roman" w:eastAsia="方正仿宋简体" w:cs="方正仿宋简体"/>
          <w:b w:val="0"/>
          <w:bCs/>
          <w:sz w:val="32"/>
          <w:szCs w:val="32"/>
          <w:lang w:val="zh-CN"/>
        </w:rPr>
        <w:t>纳入市委办公室</w:t>
      </w:r>
      <w:r>
        <w:rPr>
          <w:rFonts w:hint="eastAsia" w:ascii="Times New Roman" w:hAnsi="Times New Roman" w:eastAsia="方正仿宋简体" w:cs="方正仿宋简体"/>
          <w:b w:val="0"/>
          <w:bCs/>
          <w:sz w:val="32"/>
          <w:szCs w:val="32"/>
          <w:lang w:val="en-US" w:eastAsia="zh-CN"/>
        </w:rPr>
        <w:t>2024年绩效自评的17个项目中，12个项目为“优”，占比70.59%；4个项目为“良”、占比23.53%；1个项目为“中”占比5.88%。</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黑体简体" w:cs="方正黑体简体"/>
          <w:b w:val="0"/>
          <w:bCs/>
          <w:sz w:val="32"/>
          <w:szCs w:val="32"/>
        </w:rPr>
      </w:pPr>
      <w:r>
        <w:rPr>
          <w:rFonts w:hint="eastAsia" w:ascii="Times New Roman" w:hAnsi="Times New Roman" w:eastAsia="方正黑体简体" w:cs="方正黑体简体"/>
          <w:b w:val="0"/>
          <w:bCs/>
          <w:sz w:val="32"/>
          <w:szCs w:val="32"/>
        </w:rPr>
        <w:t>十一、其他重要事项情况说明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楷体简体" w:cs="方正楷体简体"/>
          <w:b w:val="0"/>
          <w:bCs/>
          <w:sz w:val="32"/>
          <w:szCs w:val="32"/>
        </w:rPr>
      </w:pPr>
      <w:bookmarkStart w:id="100" w:name="_Toc5978_WPSOffice_Level2"/>
      <w:bookmarkStart w:id="101" w:name="_Toc32639_WPSOffice_Level2"/>
      <w:bookmarkStart w:id="102" w:name="_Toc18325_WPSOffice_Level2"/>
      <w:bookmarkStart w:id="103" w:name="_Toc15565_WPSOffice_Level2"/>
      <w:bookmarkStart w:id="104" w:name="_Toc23598_WPSOffice_Level2"/>
      <w:bookmarkStart w:id="105" w:name="_Toc15262_WPSOffice_Level2"/>
      <w:bookmarkStart w:id="106" w:name="_Toc7056_WPSOffice_Level1"/>
      <w:r>
        <w:rPr>
          <w:rFonts w:hint="eastAsia" w:ascii="Times New Roman" w:hAnsi="Times New Roman" w:eastAsia="方正楷体简体" w:cs="方正楷体简体"/>
          <w:b w:val="0"/>
          <w:bCs/>
          <w:sz w:val="32"/>
          <w:szCs w:val="32"/>
        </w:rPr>
        <w:t>（一）机关运行经费支出情况</w:t>
      </w:r>
      <w:bookmarkEnd w:id="100"/>
      <w:bookmarkEnd w:id="101"/>
      <w:bookmarkEnd w:id="102"/>
      <w:bookmarkEnd w:id="103"/>
      <w:bookmarkEnd w:id="104"/>
      <w:bookmarkEnd w:id="105"/>
      <w:bookmarkEnd w:id="106"/>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方正仿宋简体"/>
          <w:b w:val="0"/>
          <w:bCs/>
          <w:color w:val="auto"/>
          <w:sz w:val="32"/>
          <w:szCs w:val="32"/>
          <w:lang w:bidi="ar"/>
        </w:rPr>
      </w:pPr>
      <w:r>
        <w:rPr>
          <w:rFonts w:hint="eastAsia" w:ascii="Times New Roman" w:hAnsi="Times New Roman" w:eastAsia="方正仿宋简体" w:cs="方正仿宋简体"/>
          <w:b w:val="0"/>
          <w:bCs/>
          <w:color w:val="auto"/>
          <w:sz w:val="32"/>
          <w:szCs w:val="32"/>
          <w:lang w:val="en-US"/>
        </w:rPr>
        <w:t>2024</w:t>
      </w:r>
      <w:r>
        <w:rPr>
          <w:rFonts w:hint="eastAsia" w:ascii="Times New Roman" w:hAnsi="Times New Roman" w:eastAsia="方正仿宋简体" w:cs="方正仿宋简体"/>
          <w:b w:val="0"/>
          <w:bCs/>
          <w:color w:val="auto"/>
          <w:sz w:val="32"/>
          <w:szCs w:val="32"/>
        </w:rPr>
        <w:t>年度</w:t>
      </w:r>
      <w:r>
        <w:rPr>
          <w:rFonts w:hint="eastAsia" w:ascii="Times New Roman" w:hAnsi="Times New Roman" w:eastAsia="方正仿宋简体" w:cs="方正仿宋简体"/>
          <w:b w:val="0"/>
          <w:bCs/>
          <w:color w:val="auto"/>
          <w:sz w:val="32"/>
          <w:szCs w:val="32"/>
          <w:lang w:val="en-US" w:eastAsia="zh-CN"/>
        </w:rPr>
        <w:t>市委办公室</w:t>
      </w:r>
      <w:r>
        <w:rPr>
          <w:rFonts w:hint="eastAsia" w:ascii="Times New Roman" w:hAnsi="Times New Roman" w:eastAsia="方正仿宋简体" w:cs="方正仿宋简体"/>
          <w:b w:val="0"/>
          <w:bCs/>
          <w:color w:val="auto"/>
          <w:sz w:val="32"/>
          <w:szCs w:val="32"/>
        </w:rPr>
        <w:t>机关运行经费</w:t>
      </w:r>
      <w:r>
        <w:rPr>
          <w:rFonts w:hint="eastAsia" w:ascii="Times New Roman" w:hAnsi="Times New Roman" w:eastAsia="方正仿宋简体" w:cs="方正仿宋简体"/>
          <w:b w:val="0"/>
          <w:bCs/>
          <w:color w:val="auto"/>
          <w:sz w:val="32"/>
          <w:szCs w:val="32"/>
          <w:lang w:val="en-US" w:eastAsia="zh-CN"/>
        </w:rPr>
        <w:t>502.10</w:t>
      </w:r>
      <w:r>
        <w:rPr>
          <w:rFonts w:hint="eastAsia" w:ascii="Times New Roman" w:hAnsi="Times New Roman" w:eastAsia="方正仿宋简体" w:cs="方正仿宋简体"/>
          <w:b w:val="0"/>
          <w:bCs/>
          <w:color w:val="auto"/>
          <w:sz w:val="32"/>
          <w:szCs w:val="32"/>
        </w:rPr>
        <w:t>万元，比年初预算减少</w:t>
      </w:r>
      <w:r>
        <w:rPr>
          <w:rFonts w:hint="eastAsia" w:ascii="Times New Roman" w:hAnsi="Times New Roman" w:eastAsia="方正仿宋简体" w:cs="方正仿宋简体"/>
          <w:b w:val="0"/>
          <w:bCs/>
          <w:color w:val="auto"/>
          <w:sz w:val="32"/>
          <w:szCs w:val="32"/>
          <w:lang w:val="en-US" w:eastAsia="zh-CN"/>
        </w:rPr>
        <w:t>13.35</w:t>
      </w:r>
      <w:r>
        <w:rPr>
          <w:rFonts w:hint="eastAsia" w:ascii="Times New Roman" w:hAnsi="Times New Roman" w:eastAsia="方正仿宋简体" w:cs="方正仿宋简体"/>
          <w:b w:val="0"/>
          <w:bCs/>
          <w:color w:val="auto"/>
          <w:sz w:val="32"/>
          <w:szCs w:val="32"/>
        </w:rPr>
        <w:t>万元，</w:t>
      </w:r>
      <w:r>
        <w:rPr>
          <w:rFonts w:hint="eastAsia" w:ascii="Times New Roman" w:hAnsi="Times New Roman" w:eastAsia="方正仿宋简体" w:cs="方正仿宋简体"/>
          <w:b w:val="0"/>
          <w:bCs/>
          <w:color w:val="auto"/>
          <w:sz w:val="32"/>
          <w:szCs w:val="32"/>
          <w:lang w:val="en-US" w:eastAsia="zh-CN"/>
        </w:rPr>
        <w:t>完成预算的97.41</w:t>
      </w:r>
      <w:r>
        <w:rPr>
          <w:rFonts w:hint="eastAsia" w:ascii="Times New Roman" w:hAnsi="Times New Roman" w:eastAsia="方正仿宋简体" w:cs="方正仿宋简体"/>
          <w:b w:val="0"/>
          <w:bCs/>
          <w:color w:val="auto"/>
          <w:sz w:val="32"/>
          <w:szCs w:val="32"/>
        </w:rPr>
        <w:t>%</w:t>
      </w:r>
      <w:r>
        <w:rPr>
          <w:rFonts w:hint="eastAsia" w:ascii="Times New Roman" w:hAnsi="Times New Roman" w:eastAsia="方正仿宋简体" w:cs="方正仿宋简体"/>
          <w:b w:val="0"/>
          <w:bCs/>
          <w:color w:val="auto"/>
          <w:sz w:val="32"/>
          <w:szCs w:val="32"/>
          <w:lang w:eastAsia="zh-CN"/>
        </w:rPr>
        <w:t>；</w:t>
      </w:r>
      <w:r>
        <w:rPr>
          <w:rFonts w:hint="eastAsia" w:ascii="Times New Roman" w:hAnsi="Times New Roman" w:eastAsia="方正仿宋简体" w:cs="方正仿宋简体"/>
          <w:b w:val="0"/>
          <w:bCs/>
          <w:color w:val="auto"/>
          <w:sz w:val="32"/>
          <w:szCs w:val="32"/>
          <w:lang w:val="en-US" w:eastAsia="zh-CN"/>
        </w:rPr>
        <w:t>与2023年度相比，机关运行经费</w:t>
      </w:r>
      <w:r>
        <w:rPr>
          <w:rFonts w:hint="eastAsia" w:ascii="Times New Roman" w:hAnsi="Times New Roman" w:eastAsia="方正仿宋简体" w:cs="方正仿宋简体"/>
          <w:b w:val="0"/>
          <w:bCs/>
          <w:color w:val="auto"/>
          <w:sz w:val="32"/>
          <w:szCs w:val="32"/>
        </w:rPr>
        <w:t>增加</w:t>
      </w:r>
      <w:r>
        <w:rPr>
          <w:rFonts w:hint="eastAsia" w:ascii="Times New Roman" w:hAnsi="Times New Roman" w:eastAsia="方正仿宋简体" w:cs="方正仿宋简体"/>
          <w:b w:val="0"/>
          <w:bCs/>
          <w:color w:val="auto"/>
          <w:sz w:val="32"/>
          <w:szCs w:val="32"/>
          <w:lang w:val="en-US" w:eastAsia="zh-CN"/>
        </w:rPr>
        <w:t>122.19</w:t>
      </w:r>
      <w:r>
        <w:rPr>
          <w:rFonts w:hint="eastAsia" w:ascii="Times New Roman" w:hAnsi="Times New Roman" w:eastAsia="方正仿宋简体" w:cs="方正仿宋简体"/>
          <w:b w:val="0"/>
          <w:bCs/>
          <w:color w:val="auto"/>
          <w:sz w:val="32"/>
          <w:szCs w:val="32"/>
        </w:rPr>
        <w:t>万元</w:t>
      </w:r>
      <w:r>
        <w:rPr>
          <w:rFonts w:hint="eastAsia" w:ascii="Times New Roman" w:hAnsi="Times New Roman" w:eastAsia="方正仿宋简体" w:cs="方正仿宋简体"/>
          <w:b w:val="0"/>
          <w:bCs/>
          <w:color w:val="auto"/>
          <w:sz w:val="32"/>
          <w:szCs w:val="32"/>
          <w:lang w:eastAsia="zh-CN"/>
        </w:rPr>
        <w:t>，</w:t>
      </w:r>
      <w:r>
        <w:rPr>
          <w:rFonts w:hint="eastAsia" w:ascii="Times New Roman" w:hAnsi="Times New Roman" w:eastAsia="方正仿宋简体" w:cs="方正仿宋简体"/>
          <w:b w:val="0"/>
          <w:bCs/>
          <w:color w:val="auto"/>
          <w:sz w:val="32"/>
          <w:szCs w:val="32"/>
          <w:lang w:val="en-US" w:eastAsia="zh-CN"/>
        </w:rPr>
        <w:t>增长32.16%。</w:t>
      </w:r>
      <w:r>
        <w:rPr>
          <w:rFonts w:hint="eastAsia" w:ascii="Times New Roman" w:hAnsi="Times New Roman" w:eastAsia="方正仿宋简体" w:cs="方正仿宋简体"/>
          <w:b w:val="0"/>
          <w:bCs/>
          <w:color w:val="auto"/>
          <w:sz w:val="32"/>
          <w:szCs w:val="32"/>
        </w:rPr>
        <w:t>主要原因是：</w:t>
      </w:r>
      <w:r>
        <w:rPr>
          <w:rFonts w:hint="eastAsia" w:ascii="Times New Roman" w:hAnsi="Times New Roman" w:eastAsia="方正仿宋简体" w:cs="方正仿宋简体"/>
          <w:b w:val="0"/>
          <w:bCs/>
          <w:color w:val="auto"/>
          <w:sz w:val="32"/>
          <w:szCs w:val="32"/>
          <w:lang w:bidi="ar"/>
        </w:rPr>
        <w:t>人员数量增加</w:t>
      </w:r>
      <w:bookmarkStart w:id="107" w:name="_Toc30383_WPSOffice_Level2"/>
      <w:bookmarkStart w:id="108" w:name="_Toc25333_WPSOffice_Level2"/>
      <w:bookmarkStart w:id="109" w:name="_Toc3131_WPSOffice_Level2"/>
      <w:bookmarkStart w:id="110" w:name="_Toc13084_WPSOffice_Level2"/>
      <w:bookmarkStart w:id="111" w:name="_Toc32689_WPSOffice_Level2"/>
      <w:bookmarkStart w:id="112" w:name="_Toc23966_WPSOffice_Level2"/>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楷体简体" w:cs="方正楷体简体"/>
          <w:b w:val="0"/>
          <w:bCs/>
          <w:color w:val="auto"/>
          <w:sz w:val="32"/>
          <w:szCs w:val="32"/>
        </w:rPr>
      </w:pPr>
      <w:bookmarkStart w:id="113" w:name="_Toc24872_WPSOffice_Level1"/>
      <w:r>
        <w:rPr>
          <w:rFonts w:hint="eastAsia" w:ascii="Times New Roman" w:hAnsi="Times New Roman" w:eastAsia="方正楷体简体" w:cs="方正楷体简体"/>
          <w:b w:val="0"/>
          <w:bCs/>
          <w:color w:val="auto"/>
          <w:sz w:val="32"/>
          <w:szCs w:val="32"/>
        </w:rPr>
        <w:t>（二）政府采购支出情况</w:t>
      </w:r>
      <w:bookmarkEnd w:id="107"/>
      <w:bookmarkEnd w:id="108"/>
      <w:bookmarkEnd w:id="109"/>
      <w:bookmarkEnd w:id="110"/>
      <w:bookmarkEnd w:id="111"/>
      <w:bookmarkEnd w:id="112"/>
      <w:bookmarkEnd w:id="113"/>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方正仿宋简体"/>
          <w:b w:val="0"/>
          <w:bCs/>
          <w:color w:val="auto"/>
          <w:sz w:val="32"/>
          <w:szCs w:val="32"/>
        </w:rPr>
      </w:pPr>
      <w:r>
        <w:rPr>
          <w:rFonts w:hint="eastAsia" w:ascii="Times New Roman" w:hAnsi="Times New Roman" w:eastAsia="方正仿宋简体" w:cs="方正仿宋简体"/>
          <w:b w:val="0"/>
          <w:bCs/>
          <w:color w:val="auto"/>
          <w:sz w:val="32"/>
          <w:szCs w:val="32"/>
          <w:lang w:val="en-US"/>
        </w:rPr>
        <w:t>2024</w:t>
      </w:r>
      <w:r>
        <w:rPr>
          <w:rFonts w:hint="eastAsia" w:ascii="Times New Roman" w:hAnsi="Times New Roman" w:eastAsia="方正仿宋简体" w:cs="方正仿宋简体"/>
          <w:b w:val="0"/>
          <w:bCs/>
          <w:color w:val="auto"/>
          <w:sz w:val="32"/>
          <w:szCs w:val="32"/>
        </w:rPr>
        <w:t>年度</w:t>
      </w:r>
      <w:r>
        <w:rPr>
          <w:rFonts w:hint="eastAsia" w:ascii="Times New Roman" w:hAnsi="Times New Roman" w:eastAsia="方正仿宋简体" w:cs="方正仿宋简体"/>
          <w:b w:val="0"/>
          <w:bCs/>
          <w:color w:val="auto"/>
          <w:sz w:val="32"/>
          <w:szCs w:val="32"/>
          <w:lang w:val="en-US" w:eastAsia="zh-CN"/>
        </w:rPr>
        <w:t>市委办公室</w:t>
      </w:r>
      <w:r>
        <w:rPr>
          <w:rFonts w:hint="eastAsia" w:ascii="Times New Roman" w:hAnsi="Times New Roman" w:eastAsia="方正仿宋简体" w:cs="方正仿宋简体"/>
          <w:b w:val="0"/>
          <w:bCs/>
          <w:color w:val="auto"/>
          <w:sz w:val="32"/>
          <w:szCs w:val="32"/>
        </w:rPr>
        <w:t>政府采购支出总额</w:t>
      </w:r>
      <w:r>
        <w:rPr>
          <w:rFonts w:hint="eastAsia" w:ascii="Times New Roman" w:hAnsi="Times New Roman" w:eastAsia="方正仿宋简体" w:cs="方正仿宋简体"/>
          <w:b w:val="0"/>
          <w:bCs/>
          <w:color w:val="auto"/>
          <w:sz w:val="32"/>
          <w:szCs w:val="32"/>
          <w:lang w:val="en-US" w:eastAsia="zh-CN"/>
        </w:rPr>
        <w:t>80</w:t>
      </w:r>
      <w:r>
        <w:rPr>
          <w:rFonts w:hint="eastAsia" w:ascii="Times New Roman" w:hAnsi="Times New Roman" w:eastAsia="方正仿宋简体" w:cs="方正仿宋简体"/>
          <w:b w:val="0"/>
          <w:bCs/>
          <w:color w:val="auto"/>
          <w:sz w:val="32"/>
          <w:szCs w:val="32"/>
        </w:rPr>
        <w:t>万元，</w:t>
      </w:r>
      <w:r>
        <w:rPr>
          <w:rFonts w:hint="eastAsia" w:ascii="Times New Roman" w:hAnsi="Times New Roman" w:eastAsia="方正仿宋简体" w:cs="方正仿宋简体"/>
          <w:b w:val="0"/>
          <w:bCs/>
          <w:color w:val="auto"/>
          <w:sz w:val="32"/>
          <w:szCs w:val="32"/>
          <w:lang w:eastAsia="zh-CN"/>
        </w:rPr>
        <w:t>为</w:t>
      </w:r>
      <w:r>
        <w:rPr>
          <w:rFonts w:hint="eastAsia" w:ascii="Times New Roman" w:hAnsi="Times New Roman" w:eastAsia="方正仿宋简体" w:cs="方正仿宋简体"/>
          <w:b w:val="0"/>
          <w:bCs/>
          <w:color w:val="auto"/>
          <w:sz w:val="32"/>
          <w:szCs w:val="32"/>
        </w:rPr>
        <w:t>政府采购服务支出。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楷体简体" w:cs="方正楷体简体"/>
          <w:b w:val="0"/>
          <w:bCs/>
          <w:sz w:val="32"/>
          <w:szCs w:val="32"/>
        </w:rPr>
      </w:pPr>
      <w:bookmarkStart w:id="114" w:name="_Toc10902_WPSOffice_Level2"/>
      <w:bookmarkStart w:id="115" w:name="_Toc15129_WPSOffice_Level2"/>
      <w:bookmarkStart w:id="116" w:name="_Toc527_WPSOffice_Level2"/>
      <w:bookmarkStart w:id="117" w:name="_Toc29584_WPSOffice_Level2"/>
      <w:bookmarkStart w:id="118" w:name="_Toc19989_WPSOffice_Level2"/>
      <w:bookmarkStart w:id="119" w:name="_Toc6016_WPSOffice_Level2"/>
      <w:bookmarkStart w:id="120" w:name="_Toc18955_WPSOffice_Level1"/>
      <w:r>
        <w:rPr>
          <w:rFonts w:hint="eastAsia" w:ascii="Times New Roman" w:hAnsi="Times New Roman" w:eastAsia="方正楷体简体" w:cs="方正楷体简体"/>
          <w:b w:val="0"/>
          <w:bCs/>
          <w:sz w:val="32"/>
          <w:szCs w:val="32"/>
        </w:rPr>
        <w:t>（三）国有资产占用情况</w:t>
      </w:r>
      <w:bookmarkEnd w:id="114"/>
      <w:bookmarkEnd w:id="115"/>
      <w:bookmarkEnd w:id="116"/>
      <w:bookmarkEnd w:id="117"/>
      <w:bookmarkEnd w:id="118"/>
      <w:bookmarkEnd w:id="119"/>
      <w:bookmarkEnd w:id="120"/>
    </w:p>
    <w:p>
      <w:pPr>
        <w:keepNext w:val="0"/>
        <w:keepLines w:val="0"/>
        <w:pageBreakBefore w:val="0"/>
        <w:widowControl w:val="0"/>
        <w:kinsoku/>
        <w:wordWrap/>
        <w:topLinePunct w:val="0"/>
        <w:autoSpaceDE/>
        <w:autoSpaceDN/>
        <w:bidi w:val="0"/>
        <w:spacing w:line="576" w:lineRule="exact"/>
        <w:ind w:firstLine="640" w:firstLineChars="200"/>
        <w:textAlignment w:val="auto"/>
        <w:rPr>
          <w:rFonts w:hint="eastAsia" w:ascii="Times New Roman" w:hAnsi="Times New Roman" w:eastAsia="方正仿宋简体" w:cs="方正仿宋简体"/>
          <w:b w:val="0"/>
          <w:bCs/>
          <w:sz w:val="32"/>
          <w:szCs w:val="32"/>
        </w:rPr>
      </w:pPr>
      <w:r>
        <w:rPr>
          <w:rFonts w:hint="eastAsia" w:ascii="Times New Roman" w:hAnsi="Times New Roman" w:eastAsia="方正仿宋简体" w:cs="方正仿宋简体"/>
          <w:b w:val="0"/>
          <w:bCs/>
          <w:sz w:val="32"/>
          <w:szCs w:val="32"/>
        </w:rPr>
        <w:t>截至202</w:t>
      </w:r>
      <w:r>
        <w:rPr>
          <w:rFonts w:hint="eastAsia" w:ascii="Times New Roman" w:hAnsi="Times New Roman" w:eastAsia="方正仿宋简体" w:cs="方正仿宋简体"/>
          <w:b w:val="0"/>
          <w:bCs/>
          <w:sz w:val="32"/>
          <w:szCs w:val="32"/>
          <w:lang w:val="en-US" w:eastAsia="zh-CN"/>
        </w:rPr>
        <w:t>4</w:t>
      </w:r>
      <w:r>
        <w:rPr>
          <w:rFonts w:hint="eastAsia" w:ascii="Times New Roman" w:hAnsi="Times New Roman" w:eastAsia="方正仿宋简体" w:cs="方正仿宋简体"/>
          <w:b w:val="0"/>
          <w:bCs/>
          <w:sz w:val="32"/>
          <w:szCs w:val="32"/>
        </w:rPr>
        <w:t>年12月31日，资产合计</w:t>
      </w:r>
      <w:r>
        <w:rPr>
          <w:rFonts w:hint="eastAsia" w:ascii="Times New Roman" w:hAnsi="Times New Roman" w:eastAsia="方正仿宋简体" w:cs="方正仿宋简体"/>
          <w:b w:val="0"/>
          <w:bCs/>
          <w:sz w:val="32"/>
          <w:szCs w:val="32"/>
          <w:lang w:val="en-US" w:eastAsia="zh-CN"/>
        </w:rPr>
        <w:t>3363.70</w:t>
      </w:r>
      <w:r>
        <w:rPr>
          <w:rFonts w:hint="eastAsia" w:ascii="Times New Roman" w:hAnsi="Times New Roman" w:eastAsia="方正仿宋简体" w:cs="方正仿宋简体"/>
          <w:b w:val="0"/>
          <w:bCs/>
          <w:sz w:val="32"/>
          <w:szCs w:val="32"/>
        </w:rPr>
        <w:t>万元，其中：流动资产</w:t>
      </w:r>
      <w:r>
        <w:rPr>
          <w:rFonts w:hint="eastAsia" w:ascii="Times New Roman" w:hAnsi="Times New Roman" w:eastAsia="方正仿宋简体" w:cs="方正仿宋简体"/>
          <w:b w:val="0"/>
          <w:bCs/>
          <w:sz w:val="32"/>
          <w:szCs w:val="32"/>
          <w:lang w:val="en-US" w:eastAsia="zh-CN"/>
        </w:rPr>
        <w:t>366.96</w:t>
      </w:r>
      <w:r>
        <w:rPr>
          <w:rFonts w:hint="eastAsia" w:ascii="Times New Roman" w:hAnsi="Times New Roman" w:eastAsia="方正仿宋简体" w:cs="方正仿宋简体"/>
          <w:b w:val="0"/>
          <w:bCs/>
          <w:sz w:val="32"/>
          <w:szCs w:val="32"/>
        </w:rPr>
        <w:t>万元，非流动资产</w:t>
      </w:r>
      <w:r>
        <w:rPr>
          <w:rFonts w:hint="eastAsia" w:ascii="Times New Roman" w:hAnsi="Times New Roman" w:eastAsia="方正仿宋简体" w:cs="方正仿宋简体"/>
          <w:b w:val="0"/>
          <w:bCs/>
          <w:sz w:val="32"/>
          <w:szCs w:val="32"/>
          <w:lang w:val="en-US" w:eastAsia="zh-CN"/>
        </w:rPr>
        <w:t>2996.74</w:t>
      </w:r>
      <w:r>
        <w:rPr>
          <w:rFonts w:hint="eastAsia" w:ascii="Times New Roman" w:hAnsi="Times New Roman" w:eastAsia="方正仿宋简体" w:cs="方正仿宋简体"/>
          <w:b w:val="0"/>
          <w:bCs/>
          <w:sz w:val="32"/>
          <w:szCs w:val="32"/>
        </w:rPr>
        <w:t>万元。</w:t>
      </w:r>
    </w:p>
    <w:p>
      <w:pPr>
        <w:keepNext w:val="0"/>
        <w:keepLines w:val="0"/>
        <w:pageBreakBefore w:val="0"/>
        <w:widowControl w:val="0"/>
        <w:kinsoku/>
        <w:wordWrap/>
        <w:topLinePunct w:val="0"/>
        <w:autoSpaceDE/>
        <w:autoSpaceDN/>
        <w:bidi w:val="0"/>
        <w:spacing w:line="576" w:lineRule="exact"/>
        <w:ind w:firstLine="640" w:firstLineChars="200"/>
        <w:textAlignment w:val="auto"/>
        <w:rPr>
          <w:rFonts w:hint="eastAsia" w:ascii="Times New Roman" w:hAnsi="Times New Roman" w:eastAsia="方正仿宋简体" w:cs="方正仿宋简体"/>
          <w:b w:val="0"/>
          <w:bCs/>
          <w:sz w:val="32"/>
          <w:szCs w:val="32"/>
          <w:lang w:eastAsia="zh-CN"/>
        </w:rPr>
      </w:pPr>
      <w:r>
        <w:rPr>
          <w:rFonts w:hint="eastAsia" w:ascii="Times New Roman" w:hAnsi="Times New Roman" w:eastAsia="方正仿宋简体" w:cs="方正仿宋简体"/>
          <w:b w:val="0"/>
          <w:bCs/>
          <w:sz w:val="32"/>
          <w:szCs w:val="32"/>
        </w:rPr>
        <w:t>流动资产：库存现金</w:t>
      </w:r>
      <w:r>
        <w:rPr>
          <w:rFonts w:hint="eastAsia" w:ascii="Times New Roman" w:hAnsi="Times New Roman" w:eastAsia="方正仿宋简体" w:cs="方正仿宋简体"/>
          <w:b w:val="0"/>
          <w:bCs/>
          <w:sz w:val="32"/>
          <w:szCs w:val="32"/>
          <w:lang w:val="en-US" w:eastAsia="zh-CN"/>
        </w:rPr>
        <w:t>2.21</w:t>
      </w:r>
      <w:r>
        <w:rPr>
          <w:rFonts w:hint="eastAsia" w:ascii="Times New Roman" w:hAnsi="Times New Roman" w:eastAsia="方正仿宋简体" w:cs="方正仿宋简体"/>
          <w:b w:val="0"/>
          <w:bCs/>
          <w:sz w:val="32"/>
          <w:szCs w:val="32"/>
        </w:rPr>
        <w:t>万元，银行存款</w:t>
      </w:r>
      <w:r>
        <w:rPr>
          <w:rFonts w:hint="eastAsia" w:ascii="Times New Roman" w:hAnsi="Times New Roman" w:eastAsia="方正仿宋简体" w:cs="方正仿宋简体"/>
          <w:b w:val="0"/>
          <w:bCs/>
          <w:sz w:val="32"/>
          <w:szCs w:val="32"/>
          <w:lang w:val="en-US" w:eastAsia="zh-CN"/>
        </w:rPr>
        <w:t>364.74</w:t>
      </w:r>
      <w:r>
        <w:rPr>
          <w:rFonts w:hint="eastAsia" w:ascii="Times New Roman" w:hAnsi="Times New Roman" w:eastAsia="方正仿宋简体" w:cs="方正仿宋简体"/>
          <w:b w:val="0"/>
          <w:bCs/>
          <w:sz w:val="32"/>
          <w:szCs w:val="32"/>
        </w:rPr>
        <w:t>万元</w:t>
      </w:r>
      <w:r>
        <w:rPr>
          <w:rFonts w:hint="eastAsia" w:ascii="Times New Roman" w:hAnsi="Times New Roman" w:eastAsia="方正仿宋简体" w:cs="方正仿宋简体"/>
          <w:b w:val="0"/>
          <w:bCs/>
          <w:sz w:val="32"/>
          <w:szCs w:val="32"/>
          <w:lang w:val="en-US" w:eastAsia="zh-CN"/>
        </w:rPr>
        <w:t>。</w:t>
      </w:r>
    </w:p>
    <w:p>
      <w:pPr>
        <w:keepNext w:val="0"/>
        <w:keepLines w:val="0"/>
        <w:pageBreakBefore w:val="0"/>
        <w:widowControl w:val="0"/>
        <w:kinsoku/>
        <w:wordWrap/>
        <w:topLinePunct w:val="0"/>
        <w:autoSpaceDE/>
        <w:autoSpaceDN/>
        <w:bidi w:val="0"/>
        <w:spacing w:line="576" w:lineRule="exact"/>
        <w:ind w:firstLine="640" w:firstLineChars="200"/>
        <w:textAlignment w:val="auto"/>
        <w:rPr>
          <w:rFonts w:hint="eastAsia" w:ascii="Times New Roman" w:hAnsi="Times New Roman" w:eastAsia="方正仿宋简体" w:cs="方正仿宋简体"/>
          <w:b w:val="0"/>
          <w:bCs/>
          <w:sz w:val="32"/>
          <w:szCs w:val="32"/>
          <w:lang w:eastAsia="zh-CN"/>
        </w:rPr>
      </w:pPr>
      <w:r>
        <w:rPr>
          <w:rFonts w:hint="eastAsia" w:ascii="Times New Roman" w:hAnsi="Times New Roman" w:eastAsia="方正仿宋简体" w:cs="方正仿宋简体"/>
          <w:b w:val="0"/>
          <w:bCs/>
          <w:sz w:val="32"/>
          <w:szCs w:val="32"/>
        </w:rPr>
        <w:t>非流动资产：固定资产原值</w:t>
      </w:r>
      <w:r>
        <w:rPr>
          <w:rFonts w:hint="eastAsia" w:ascii="Times New Roman" w:hAnsi="Times New Roman" w:eastAsia="方正仿宋简体" w:cs="方正仿宋简体"/>
          <w:b w:val="0"/>
          <w:bCs/>
          <w:sz w:val="32"/>
          <w:szCs w:val="32"/>
          <w:lang w:val="en-US" w:eastAsia="zh-CN"/>
        </w:rPr>
        <w:t>5107.46</w:t>
      </w:r>
      <w:r>
        <w:rPr>
          <w:rFonts w:hint="eastAsia" w:ascii="Times New Roman" w:hAnsi="Times New Roman" w:eastAsia="方正仿宋简体" w:cs="方正仿宋简体"/>
          <w:b w:val="0"/>
          <w:bCs/>
          <w:sz w:val="32"/>
          <w:szCs w:val="32"/>
        </w:rPr>
        <w:t>万元、固定资产净值</w:t>
      </w:r>
      <w:r>
        <w:rPr>
          <w:rFonts w:hint="eastAsia" w:ascii="Times New Roman" w:hAnsi="Times New Roman" w:eastAsia="方正仿宋简体" w:cs="方正仿宋简体"/>
          <w:b w:val="0"/>
          <w:bCs/>
          <w:sz w:val="32"/>
          <w:szCs w:val="32"/>
          <w:lang w:val="en-US" w:eastAsia="zh-CN"/>
        </w:rPr>
        <w:t>2951.17</w:t>
      </w:r>
      <w:r>
        <w:rPr>
          <w:rFonts w:hint="eastAsia" w:ascii="Times New Roman" w:hAnsi="Times New Roman" w:eastAsia="方正仿宋简体" w:cs="方正仿宋简体"/>
          <w:b w:val="0"/>
          <w:bCs/>
          <w:sz w:val="32"/>
          <w:szCs w:val="32"/>
        </w:rPr>
        <w:t>万元、在建工程0万元</w:t>
      </w:r>
      <w:r>
        <w:rPr>
          <w:rFonts w:hint="eastAsia" w:ascii="Times New Roman" w:hAnsi="Times New Roman" w:eastAsia="方正仿宋简体" w:cs="方正仿宋简体"/>
          <w:b w:val="0"/>
          <w:bCs/>
          <w:sz w:val="32"/>
          <w:szCs w:val="32"/>
          <w:lang w:eastAsia="zh-CN"/>
        </w:rPr>
        <w:t>。</w:t>
      </w:r>
    </w:p>
    <w:p>
      <w:pPr>
        <w:keepNext w:val="0"/>
        <w:keepLines w:val="0"/>
        <w:pageBreakBefore w:val="0"/>
        <w:widowControl w:val="0"/>
        <w:kinsoku/>
        <w:wordWrap/>
        <w:topLinePunct w:val="0"/>
        <w:autoSpaceDE/>
        <w:autoSpaceDN/>
        <w:bidi w:val="0"/>
        <w:spacing w:line="576" w:lineRule="exact"/>
        <w:ind w:firstLine="640" w:firstLineChars="200"/>
        <w:textAlignment w:val="auto"/>
        <w:rPr>
          <w:rFonts w:hint="eastAsia" w:ascii="Times New Roman" w:hAnsi="Times New Roman" w:eastAsia="方正仿宋简体" w:cs="方正仿宋简体"/>
          <w:b w:val="0"/>
          <w:bCs/>
          <w:sz w:val="44"/>
          <w:szCs w:val="44"/>
        </w:rPr>
      </w:pPr>
      <w:r>
        <w:rPr>
          <w:rFonts w:hint="eastAsia" w:ascii="Times New Roman" w:hAnsi="Times New Roman" w:eastAsia="方正仿宋简体" w:cs="方正仿宋简体"/>
          <w:b w:val="0"/>
          <w:bCs/>
          <w:sz w:val="32"/>
          <w:szCs w:val="32"/>
        </w:rPr>
        <w:t>固定资产：房屋及构筑物15283.54平方米，原值2882.49万元，其中：办公用房11132.61平方米，业务用房4150.93平方米；实有车辆15辆，原值924.73万元，其他资产原值1361.42万元。单位价值100万元以上专用设备无。</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Times New Roman" w:hAnsi="Times New Roman" w:eastAsia="黑体"/>
          <w:sz w:val="32"/>
          <w:szCs w:val="32"/>
        </w:rPr>
      </w:pPr>
      <w:bookmarkStart w:id="121" w:name="_Toc8808_WPSOffice_Level1"/>
      <w:bookmarkStart w:id="122" w:name="_Toc8874_WPSOffice_Level1"/>
      <w:bookmarkStart w:id="123" w:name="_Toc11039_WPSOffice_Level1"/>
      <w:bookmarkStart w:id="124" w:name="_Toc4398_WPSOffice_Level1"/>
      <w:bookmarkStart w:id="125" w:name="_Toc17580_WPSOffice_Level1"/>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Times New Roman" w:hAnsi="Times New Roman" w:eastAsia="黑体"/>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Times New Roman" w:hAnsi="Times New Roman" w:eastAsia="黑体"/>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Times New Roman" w:hAnsi="Times New Roman" w:eastAsia="黑体"/>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Times New Roman" w:hAnsi="Times New Roman" w:eastAsia="黑体"/>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Times New Roman" w:hAnsi="Times New Roman" w:eastAsia="黑体"/>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Times New Roman" w:hAnsi="Times New Roman" w:eastAsia="黑体"/>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Times New Roman" w:hAnsi="Times New Roman" w:eastAsia="黑体"/>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Times New Roman" w:hAnsi="Times New Roman"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Times New Roman" w:hAnsi="Times New Roman"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Times New Roman" w:hAnsi="Times New Roman"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Times New Roman" w:hAnsi="Times New Roman"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Times New Roman" w:hAnsi="Times New Roman"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Times New Roman" w:hAnsi="Times New Roman"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Times New Roman" w:hAnsi="Times New Roman"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Times New Roman" w:hAnsi="Times New Roman"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Times New Roman" w:hAnsi="Times New Roman"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Times New Roman" w:hAnsi="Times New Roman"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Times New Roman" w:hAnsi="Times New Roman"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Times New Roman" w:hAnsi="Times New Roman" w:eastAsia="方正小标宋简体" w:cs="方正小标宋简体"/>
          <w:sz w:val="44"/>
          <w:szCs w:val="44"/>
        </w:rPr>
      </w:pPr>
      <w:bookmarkStart w:id="126" w:name="_Toc9361_WPSOffice_Level1"/>
      <w:r>
        <w:rPr>
          <w:rFonts w:hint="eastAsia" w:ascii="Times New Roman" w:hAnsi="Times New Roman" w:eastAsia="方正小标宋简体" w:cs="方正小标宋简体"/>
          <w:sz w:val="44"/>
          <w:szCs w:val="44"/>
        </w:rPr>
        <w:t>第四部分  名词解释</w:t>
      </w:r>
      <w:bookmarkEnd w:id="121"/>
      <w:bookmarkEnd w:id="122"/>
      <w:bookmarkEnd w:id="123"/>
      <w:bookmarkEnd w:id="124"/>
      <w:bookmarkEnd w:id="125"/>
      <w:bookmarkEnd w:id="126"/>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Times New Roman" w:hAnsi="Times New Roman" w:eastAsia="黑体"/>
          <w:sz w:val="32"/>
          <w:szCs w:val="32"/>
        </w:rPr>
      </w:pPr>
    </w:p>
    <w:p>
      <w:pPr>
        <w:keepNext w:val="0"/>
        <w:keepLines w:val="0"/>
        <w:pageBreakBefore w:val="0"/>
        <w:widowControl w:val="0"/>
        <w:numPr>
          <w:ilvl w:val="0"/>
          <w:numId w:val="3"/>
        </w:numPr>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财政拨款收入：指同级政府财政部门当年拨付的各类财政拨款。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二、上级补助收入：指事业单位从主管部门和上级单位取得的非财政补助收入。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三、事业收入：指事业单位开展专业业务活动及辅助活动取得的收入。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四、经营收入：指事业单位在专业业务活动及其辅助活动之外开展非独立核算经营活动取得的收入。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五、附属单位上缴收入：指事业单位取得附属独立核算单位根据有关规定上缴的收入。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六、其他收入：指除上述“财政拨款收入”“事业收入”“上级补助收入”“经营收入”“附属单位上缴收入”等以外的收入。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七、使用非财政拨款结余：指事业单位在当年的“财政拨款收入”“事业收入”“经营收入”“其他收入”等不足以安排当年支出的情况下，使用非同级财政拨款结余资金弥补本年度收支缺口。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八、年初结转和结余：指以前年度尚未完成、结转到本年按有关规定继续使用的资金，或项目已完成等产生的结余资金。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九、结余分配：指事业单位缴纳企业所得税以及从非财政拨款结余或经营结余中提取各类结余的情况。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十、年末结转和结余：指本年度或以前年度预算安排、因客观条件发生变化无法按原计划实施，需要延迟到以后年度按有关规定继续使用的资金（不包括事业单位非财政拨款结余和专用结余）。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十一、基本支出：指为保障机构正常运转、完成日常工作任务而发生的人员支出和公用支出。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十二、项目支出：指在基本支出之外为完成特定行政任务和事业发展目标所发生的支出。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十三、经营支出：指事业单位在专业业务活动及其辅助活动之外开展非独立核算经营活动发生的支出。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十四、“三公”经费：纳入本级财政预决算管理的“三公”经费，是指用一般公共预算财政拨款、政府性基金预算财政拨款及国有资本经营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及燃料费、维修费、过路过桥费、保险费、安全奖励费用等支出；公务接待费反映单位按规定开支的各类公务接待（含外宾接待）费用。</w:t>
      </w:r>
    </w:p>
    <w:p>
      <w:pPr>
        <w:keepNext w:val="0"/>
        <w:keepLines w:val="0"/>
        <w:pageBreakBefore w:val="0"/>
        <w:widowControl w:val="0"/>
        <w:kinsoku/>
        <w:wordWrap/>
        <w:overflowPunct/>
        <w:topLinePunct w:val="0"/>
        <w:autoSpaceDE/>
        <w:autoSpaceDN/>
        <w:bidi w:val="0"/>
        <w:adjustRightInd/>
        <w:snapToGrid/>
        <w:spacing w:line="576" w:lineRule="exact"/>
        <w:ind w:firstLine="645"/>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十五、机关运行经费：为保障行政单位（含参照公务员法管理的事业单位）运行使用一般公共预算财政拨款安排的基本支出经费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Times New Roman" w:hAnsi="Times New Roman" w:eastAsia="方正仿宋简体" w:cs="方正仿宋简体"/>
          <w:sz w:val="32"/>
          <w:szCs w:val="32"/>
        </w:rPr>
      </w:pPr>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separate"/>
    </w:r>
    <w:r>
      <w:rPr>
        <w:rStyle w:val="12"/>
      </w:rPr>
      <w:t>18</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separate"/>
    </w:r>
    <w: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D25589"/>
    <w:multiLevelType w:val="singleLevel"/>
    <w:tmpl w:val="88D25589"/>
    <w:lvl w:ilvl="0" w:tentative="0">
      <w:start w:val="1"/>
      <w:numFmt w:val="chineseCounting"/>
      <w:suff w:val="nothing"/>
      <w:lvlText w:val="%1、"/>
      <w:lvlJc w:val="left"/>
      <w:rPr>
        <w:rFonts w:hint="eastAsia"/>
      </w:rPr>
    </w:lvl>
  </w:abstractNum>
  <w:abstractNum w:abstractNumId="1">
    <w:nsid w:val="AFFC2DCC"/>
    <w:multiLevelType w:val="singleLevel"/>
    <w:tmpl w:val="AFFC2DCC"/>
    <w:lvl w:ilvl="0" w:tentative="0">
      <w:start w:val="1"/>
      <w:numFmt w:val="chineseCounting"/>
      <w:suff w:val="nothing"/>
      <w:lvlText w:val="%1、"/>
      <w:lvlJc w:val="left"/>
      <w:rPr>
        <w:rFonts w:hint="eastAsia"/>
      </w:rPr>
    </w:lvl>
  </w:abstractNum>
  <w:abstractNum w:abstractNumId="2">
    <w:nsid w:val="212E7892"/>
    <w:multiLevelType w:val="singleLevel"/>
    <w:tmpl w:val="212E7892"/>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lZThlZDk5ZTQ4MTFjNGY3MjIxNTdiOWMzZmQwMWMifQ=="/>
  </w:docVars>
  <w:rsids>
    <w:rsidRoot w:val="A7F73C99"/>
    <w:rsid w:val="00064A91"/>
    <w:rsid w:val="000718C4"/>
    <w:rsid w:val="000779B0"/>
    <w:rsid w:val="001E4E23"/>
    <w:rsid w:val="001E510D"/>
    <w:rsid w:val="001F28C1"/>
    <w:rsid w:val="001F4EC0"/>
    <w:rsid w:val="00213789"/>
    <w:rsid w:val="002A6E07"/>
    <w:rsid w:val="0034456B"/>
    <w:rsid w:val="003D2F77"/>
    <w:rsid w:val="004C755C"/>
    <w:rsid w:val="004D515A"/>
    <w:rsid w:val="004D5572"/>
    <w:rsid w:val="0050273F"/>
    <w:rsid w:val="00513897"/>
    <w:rsid w:val="00530C81"/>
    <w:rsid w:val="005C43A2"/>
    <w:rsid w:val="005E64FB"/>
    <w:rsid w:val="005F5987"/>
    <w:rsid w:val="00602EED"/>
    <w:rsid w:val="006B0D64"/>
    <w:rsid w:val="00731FC7"/>
    <w:rsid w:val="00740E64"/>
    <w:rsid w:val="00754F6E"/>
    <w:rsid w:val="007A4101"/>
    <w:rsid w:val="008232A9"/>
    <w:rsid w:val="00896ADB"/>
    <w:rsid w:val="009A2744"/>
    <w:rsid w:val="00A54A37"/>
    <w:rsid w:val="00A70448"/>
    <w:rsid w:val="00AA19F3"/>
    <w:rsid w:val="00AC28EE"/>
    <w:rsid w:val="00AC3F0E"/>
    <w:rsid w:val="00B36E61"/>
    <w:rsid w:val="00B409FF"/>
    <w:rsid w:val="00B4133E"/>
    <w:rsid w:val="00B54DE8"/>
    <w:rsid w:val="00B63E9E"/>
    <w:rsid w:val="00BC0439"/>
    <w:rsid w:val="00C04C21"/>
    <w:rsid w:val="00C7436A"/>
    <w:rsid w:val="00CA0F14"/>
    <w:rsid w:val="00CA536B"/>
    <w:rsid w:val="00CB0D1E"/>
    <w:rsid w:val="00CD6E49"/>
    <w:rsid w:val="00CD794A"/>
    <w:rsid w:val="00DB612B"/>
    <w:rsid w:val="00DC2A37"/>
    <w:rsid w:val="00E07782"/>
    <w:rsid w:val="00E70EA3"/>
    <w:rsid w:val="00F0336A"/>
    <w:rsid w:val="00F06DA9"/>
    <w:rsid w:val="00F103D6"/>
    <w:rsid w:val="00F25220"/>
    <w:rsid w:val="00FA2884"/>
    <w:rsid w:val="00FC03DC"/>
    <w:rsid w:val="00FC5708"/>
    <w:rsid w:val="06D2082B"/>
    <w:rsid w:val="09201287"/>
    <w:rsid w:val="0FC80124"/>
    <w:rsid w:val="136F98C7"/>
    <w:rsid w:val="17427E68"/>
    <w:rsid w:val="1755065F"/>
    <w:rsid w:val="1AFC29C9"/>
    <w:rsid w:val="1CA52F2E"/>
    <w:rsid w:val="1DFE370B"/>
    <w:rsid w:val="1E3630B9"/>
    <w:rsid w:val="26EEC2B5"/>
    <w:rsid w:val="29472309"/>
    <w:rsid w:val="2B406E77"/>
    <w:rsid w:val="2C2A0C43"/>
    <w:rsid w:val="2D1E73A5"/>
    <w:rsid w:val="30195556"/>
    <w:rsid w:val="32717154"/>
    <w:rsid w:val="34B63260"/>
    <w:rsid w:val="37FDA7E2"/>
    <w:rsid w:val="3A314D88"/>
    <w:rsid w:val="3A746883"/>
    <w:rsid w:val="3CA15DE9"/>
    <w:rsid w:val="3FE61EE5"/>
    <w:rsid w:val="406508EE"/>
    <w:rsid w:val="408D6263"/>
    <w:rsid w:val="41B40CEE"/>
    <w:rsid w:val="473B4EEF"/>
    <w:rsid w:val="48317291"/>
    <w:rsid w:val="485F7024"/>
    <w:rsid w:val="48E70666"/>
    <w:rsid w:val="4C6877E5"/>
    <w:rsid w:val="4D697D19"/>
    <w:rsid w:val="4D6A468D"/>
    <w:rsid w:val="4EA86137"/>
    <w:rsid w:val="51AB77FF"/>
    <w:rsid w:val="56CA7FD0"/>
    <w:rsid w:val="57FA38D1"/>
    <w:rsid w:val="5F7D3333"/>
    <w:rsid w:val="61385890"/>
    <w:rsid w:val="6504510C"/>
    <w:rsid w:val="66795FE6"/>
    <w:rsid w:val="687436E1"/>
    <w:rsid w:val="6BCE1E93"/>
    <w:rsid w:val="6C1C2FCF"/>
    <w:rsid w:val="6DA45C50"/>
    <w:rsid w:val="6E9A7825"/>
    <w:rsid w:val="6F670F9B"/>
    <w:rsid w:val="737450E0"/>
    <w:rsid w:val="74054476"/>
    <w:rsid w:val="742F38C4"/>
    <w:rsid w:val="74AB66DC"/>
    <w:rsid w:val="74C4154C"/>
    <w:rsid w:val="75956FFF"/>
    <w:rsid w:val="76DD34E8"/>
    <w:rsid w:val="77A02CA0"/>
    <w:rsid w:val="77AA2D01"/>
    <w:rsid w:val="795D21D3"/>
    <w:rsid w:val="7BBB2DD9"/>
    <w:rsid w:val="7CDE1DBD"/>
    <w:rsid w:val="7D943A85"/>
    <w:rsid w:val="7DB0448C"/>
    <w:rsid w:val="7E5F9AA4"/>
    <w:rsid w:val="8FFC8888"/>
    <w:rsid w:val="A7F73C99"/>
    <w:rsid w:val="BFFE3BF4"/>
    <w:rsid w:val="DFEBDA37"/>
    <w:rsid w:val="EF6FCA1D"/>
    <w:rsid w:val="EFFF57D6"/>
    <w:rsid w:val="FD33A2D0"/>
    <w:rsid w:val="FF7FA20F"/>
    <w:rsid w:val="FFFE81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4"/>
    <w:uiPriority w:val="0"/>
    <w:pPr>
      <w:ind w:firstLine="420" w:firstLineChars="200"/>
    </w:pPr>
  </w:style>
  <w:style w:type="paragraph" w:styleId="3">
    <w:name w:val="Body Text Indent"/>
    <w:basedOn w:val="1"/>
    <w:uiPriority w:val="0"/>
    <w:pPr>
      <w:spacing w:after="120"/>
      <w:ind w:left="420" w:leftChars="200"/>
    </w:pPr>
  </w:style>
  <w:style w:type="paragraph" w:styleId="4">
    <w:name w:val="toc 3"/>
    <w:basedOn w:val="1"/>
    <w:next w:val="1"/>
    <w:uiPriority w:val="0"/>
    <w:pPr>
      <w:ind w:left="840" w:leftChars="400"/>
    </w:pPr>
  </w:style>
  <w:style w:type="paragraph" w:styleId="5">
    <w:name w:val="annotation text"/>
    <w:basedOn w:val="1"/>
    <w:link w:val="14"/>
    <w:qFormat/>
    <w:uiPriority w:val="0"/>
    <w:pPr>
      <w:jc w:val="left"/>
    </w:pPr>
  </w:style>
  <w:style w:type="paragraph" w:styleId="6">
    <w:name w:val="Balloon Text"/>
    <w:basedOn w:val="1"/>
    <w:link w:val="15"/>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5"/>
    <w:next w:val="5"/>
    <w:link w:val="17"/>
    <w:qFormat/>
    <w:uiPriority w:val="0"/>
    <w:rPr>
      <w:b/>
      <w:bCs/>
    </w:rPr>
  </w:style>
  <w:style w:type="character" w:styleId="12">
    <w:name w:val="page number"/>
    <w:qFormat/>
    <w:uiPriority w:val="0"/>
  </w:style>
  <w:style w:type="character" w:styleId="13">
    <w:name w:val="annotation reference"/>
    <w:qFormat/>
    <w:uiPriority w:val="0"/>
    <w:rPr>
      <w:sz w:val="21"/>
      <w:szCs w:val="21"/>
    </w:rPr>
  </w:style>
  <w:style w:type="character" w:customStyle="1" w:styleId="14">
    <w:name w:val="批注文字 Char"/>
    <w:link w:val="5"/>
    <w:qFormat/>
    <w:uiPriority w:val="0"/>
    <w:rPr>
      <w:kern w:val="2"/>
      <w:sz w:val="21"/>
      <w:szCs w:val="24"/>
    </w:rPr>
  </w:style>
  <w:style w:type="character" w:customStyle="1" w:styleId="15">
    <w:name w:val="批注框文本 Char"/>
    <w:link w:val="6"/>
    <w:qFormat/>
    <w:uiPriority w:val="0"/>
    <w:rPr>
      <w:kern w:val="2"/>
      <w:sz w:val="18"/>
      <w:szCs w:val="18"/>
    </w:rPr>
  </w:style>
  <w:style w:type="character" w:customStyle="1" w:styleId="16">
    <w:name w:val="页眉 Char"/>
    <w:link w:val="8"/>
    <w:qFormat/>
    <w:uiPriority w:val="0"/>
    <w:rPr>
      <w:kern w:val="2"/>
      <w:sz w:val="18"/>
      <w:szCs w:val="18"/>
    </w:rPr>
  </w:style>
  <w:style w:type="character" w:customStyle="1" w:styleId="17">
    <w:name w:val="批注主题 Char"/>
    <w:link w:val="9"/>
    <w:qFormat/>
    <w:uiPriority w:val="0"/>
    <w:rPr>
      <w:b/>
      <w:bCs/>
      <w:kern w:val="2"/>
      <w:sz w:val="21"/>
      <w:szCs w:val="24"/>
    </w:rPr>
  </w:style>
  <w:style w:type="paragraph" w:customStyle="1" w:styleId="18">
    <w:name w:val="WPSOffice手动目录 1"/>
    <w:qFormat/>
    <w:uiPriority w:val="0"/>
    <w:rPr>
      <w:rFonts w:ascii="Times New Roman" w:hAnsi="Times New Roman" w:eastAsia="宋体" w:cs="Times New Roman"/>
      <w:lang w:val="en-US" w:eastAsia="zh-CN" w:bidi="ar-SA"/>
    </w:rPr>
  </w:style>
  <w:style w:type="paragraph" w:customStyle="1" w:styleId="19">
    <w:name w:val="WPSOffice手动目录 2"/>
    <w:qFormat/>
    <w:uiPriority w:val="0"/>
    <w:pPr>
      <w:ind w:leftChars="200"/>
    </w:pPr>
    <w:rPr>
      <w:rFonts w:ascii="Times New Roman" w:hAnsi="Times New Roman" w:eastAsia="宋体" w:cs="Times New Roman"/>
      <w:lang w:val="en-US" w:eastAsia="zh-CN" w:bidi="ar-SA"/>
    </w:rPr>
  </w:style>
  <w:style w:type="paragraph" w:customStyle="1" w:styleId="20">
    <w:name w:val="正文1 Char Char Char"/>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7132</Words>
  <Characters>10463</Characters>
  <Lines>67</Lines>
  <Paragraphs>18</Paragraphs>
  <TotalTime>35</TotalTime>
  <ScaleCrop>false</ScaleCrop>
  <LinksUpToDate>false</LinksUpToDate>
  <CharactersWithSpaces>10549</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2024-07-24T03:26:00Z</dcterms:created>
  <dc:creator>uos</dc:creator>
  <cp:lastModifiedBy>Administrator</cp:lastModifiedBy>
  <cp:lastPrinted>2023-08-03T00:58:00Z</cp:lastPrinted>
  <dcterms:modified xsi:type="dcterms:W3CDTF">2013-01-01T02:58:59Z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y fmtid="{D5CDD505-2E9C-101B-9397-08002B2CF9AE}" pid="3" name="ICV">
    <vt:lpwstr>62BEC4820EE04D218B436F3F82916A05_13</vt:lpwstr>
  </property>
  <property fmtid="{D5CDD505-2E9C-101B-9397-08002B2CF9AE}" pid="4" name="KSOTemplateDocerSaveRecord">
    <vt:lpwstr>eyJoZGlkIjoiY2VlZThlZDk5ZTQ4MTFjNGY3MjIxNTdiOWMzZmQwMWMiLCJ1c2VySWQiOiIyMzQ5MTc1OTYifQ==</vt:lpwstr>
  </property>
</Properties>
</file>