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那曲市编译局机关2024年度部门决算公开</w:t>
      </w:r>
    </w:p>
    <w:p>
      <w:pPr>
        <w:spacing w:line="578" w:lineRule="exact"/>
        <w:jc w:val="center"/>
        <w:rPr>
          <w:rFonts w:hint="eastAsia" w:asciiTheme="majorEastAsia" w:hAnsiTheme="majorEastAsia" w:eastAsiaTheme="majorEastAsia" w:cstheme="majorEastAsia"/>
          <w:b/>
          <w:bCs/>
          <w:sz w:val="44"/>
          <w:szCs w:val="44"/>
        </w:rPr>
      </w:pPr>
      <w:bookmarkStart w:id="119" w:name="_GoBack"/>
      <w:bookmarkEnd w:id="119"/>
      <w:r>
        <w:rPr>
          <w:rFonts w:hint="eastAsia" w:asciiTheme="majorEastAsia" w:hAnsiTheme="majorEastAsia" w:eastAsiaTheme="majorEastAsia" w:cstheme="majorEastAsia"/>
          <w:b/>
          <w:bCs/>
          <w:sz w:val="44"/>
          <w:szCs w:val="44"/>
        </w:rPr>
        <w:t>报告</w:t>
      </w:r>
    </w:p>
    <w:p>
      <w:pPr>
        <w:spacing w:line="578" w:lineRule="exact"/>
        <w:jc w:val="center"/>
        <w:rPr>
          <w:rFonts w:hint="eastAsia" w:ascii="黑体" w:hAnsi="ˎ̥" w:eastAsia="黑体"/>
          <w:b/>
          <w:sz w:val="32"/>
          <w:szCs w:val="32"/>
        </w:rPr>
      </w:pPr>
    </w:p>
    <w:p>
      <w:pPr>
        <w:spacing w:line="578" w:lineRule="exact"/>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pPr>
        <w:pStyle w:val="19"/>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pPr>
        <w:pStyle w:val="20"/>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20"/>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9"/>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rPr>
        <w:t>2</w:t>
      </w:r>
    </w:p>
    <w:p>
      <w:pPr>
        <w:pStyle w:val="19"/>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rPr>
        <w:t>3</w:t>
      </w:r>
    </w:p>
    <w:p>
      <w:pPr>
        <w:pStyle w:val="20"/>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3</w:t>
      </w:r>
    </w:p>
    <w:p>
      <w:pPr>
        <w:pStyle w:val="20"/>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20"/>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20"/>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w:t>
      </w:r>
      <w:r>
        <w:rPr>
          <w:rFonts w:hint="eastAsia" w:ascii="仿宋" w:hAnsi="仿宋" w:eastAsia="仿宋" w:cs="仿宋"/>
          <w:bCs/>
          <w:sz w:val="32"/>
          <w:szCs w:val="32"/>
          <w:lang w:val="en-US" w:eastAsia="zh-CN"/>
        </w:rPr>
        <w:t>总体</w:t>
      </w:r>
      <w:r>
        <w:rPr>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20"/>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5</w:t>
      </w:r>
    </w:p>
    <w:p>
      <w:pPr>
        <w:pStyle w:val="20"/>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6</w:t>
      </w:r>
    </w:p>
    <w:p>
      <w:pPr>
        <w:pStyle w:val="20"/>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7</w:t>
      </w:r>
    </w:p>
    <w:p>
      <w:pPr>
        <w:pStyle w:val="20"/>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8</w:t>
      </w:r>
    </w:p>
    <w:p>
      <w:pPr>
        <w:pStyle w:val="20"/>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9</w:t>
      </w:r>
    </w:p>
    <w:p>
      <w:pPr>
        <w:pStyle w:val="20"/>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11</w:t>
      </w:r>
    </w:p>
    <w:p>
      <w:pPr>
        <w:pStyle w:val="20"/>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rPr>
        <w:t>13</w:t>
      </w:r>
    </w:p>
    <w:p>
      <w:pPr>
        <w:pStyle w:val="19"/>
        <w:tabs>
          <w:tab w:val="right" w:leader="dot" w:pos="8306"/>
        </w:tabs>
        <w:spacing w:line="578" w:lineRule="exact"/>
        <w:rPr>
          <w:rFonts w:hint="eastAsia" w:ascii="黑体" w:hAnsi="ˎ̥"/>
          <w:b/>
          <w:sz w:val="32"/>
          <w:szCs w:val="32"/>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rPr>
        <w:t>5</w:t>
      </w:r>
    </w:p>
    <w:p>
      <w:pPr>
        <w:spacing w:line="578" w:lineRule="exact"/>
        <w:jc w:val="both"/>
        <w:rPr>
          <w:rFonts w:hint="eastAsia" w:ascii="黑体" w:hAnsi="ˎ̥" w:eastAsia="黑体"/>
          <w:sz w:val="32"/>
          <w:szCs w:val="32"/>
        </w:rPr>
      </w:pPr>
      <w:bookmarkStart w:id="2" w:name="_Toc10049_WPSOffice_Level1"/>
      <w:bookmarkStart w:id="3" w:name="_Toc10720_WPSOffice_Level1"/>
      <w:bookmarkStart w:id="4" w:name="_Toc22941_WPSOffice_Level1"/>
      <w:bookmarkStart w:id="5" w:name="_Toc1704_WPSOffice_Level1"/>
      <w:bookmarkStart w:id="6" w:name="_Toc23465_WPSOffice_Level1"/>
      <w:bookmarkStart w:id="7" w:name="_Toc32433_WPSOffice_Level1"/>
      <w:bookmarkStart w:id="8" w:name="_Toc24238_WPSOffice_Level2"/>
      <w:bookmarkStart w:id="9" w:name="_Toc26580_WPSOffice_Level2"/>
      <w:bookmarkStart w:id="10" w:name="_Toc20274_WPSOffice_Level2"/>
      <w:bookmarkStart w:id="11" w:name="_Toc14159_WPSOffice_Level2"/>
      <w:bookmarkStart w:id="12" w:name="_Toc32622_WPSOffice_Level2"/>
      <w:bookmarkStart w:id="13" w:name="_Toc20205_WPSOffice_Level2"/>
    </w:p>
    <w:p>
      <w:pPr>
        <w:spacing w:line="578" w:lineRule="exact"/>
        <w:jc w:val="center"/>
        <w:rPr>
          <w:rFonts w:hint="eastAsia" w:ascii="黑体" w:hAnsi="ˎ̥" w:eastAsia="黑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p>
      <w:pPr>
        <w:spacing w:line="578" w:lineRule="exact"/>
        <w:ind w:firstLine="640" w:firstLineChars="200"/>
        <w:rPr>
          <w:rFonts w:hint="eastAsia" w:ascii="楷体" w:hAnsi="楷体" w:eastAsia="楷体" w:cs="楷体"/>
          <w:sz w:val="32"/>
          <w:szCs w:val="32"/>
        </w:rPr>
      </w:pPr>
    </w:p>
    <w:p>
      <w:p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一、部门</w:t>
      </w:r>
      <w:bookmarkEnd w:id="8"/>
      <w:r>
        <w:rPr>
          <w:rFonts w:hint="eastAsia" w:ascii="黑体" w:hAnsi="黑体" w:eastAsia="黑体" w:cs="黑体"/>
          <w:sz w:val="32"/>
          <w:szCs w:val="32"/>
        </w:rPr>
        <w:t>（单位）职责</w:t>
      </w:r>
      <w:bookmarkEnd w:id="9"/>
      <w:bookmarkEnd w:id="10"/>
      <w:bookmarkEnd w:id="11"/>
      <w:bookmarkEnd w:id="12"/>
      <w:bookmarkEnd w:id="13"/>
      <w:bookmarkStart w:id="14" w:name="_Toc17796_WPSOffice_Level2"/>
      <w:bookmarkStart w:id="15" w:name="_Toc24059_WPSOffice_Level2"/>
      <w:bookmarkStart w:id="16" w:name="_Toc6572_WPSOffice_Level2"/>
      <w:bookmarkStart w:id="17" w:name="_Toc24474_WPSOffice_Level2"/>
      <w:bookmarkStart w:id="18" w:name="_Toc4833_WPSOffice_Level2"/>
    </w:p>
    <w:p>
      <w:pPr>
        <w:rPr>
          <w:rFonts w:hint="eastAsia" w:ascii="仿宋" w:hAnsi="仿宋" w:eastAsia="仿宋"/>
          <w:sz w:val="32"/>
          <w:szCs w:val="32"/>
        </w:rPr>
      </w:pPr>
      <w:r>
        <w:rPr>
          <w:rFonts w:hint="eastAsia" w:ascii="仿宋" w:hAnsi="仿宋" w:eastAsia="仿宋_GB2312" w:cs="宋体"/>
          <w:kern w:val="0"/>
          <w:sz w:val="32"/>
          <w:szCs w:val="32"/>
        </w:rPr>
        <w:t xml:space="preserve"> </w:t>
      </w:r>
      <w:r>
        <w:rPr>
          <w:rFonts w:hint="eastAsia" w:ascii="仿宋" w:hAnsi="仿宋" w:eastAsia="仿宋_GB2312" w:cs="宋体"/>
          <w:kern w:val="0"/>
          <w:sz w:val="32"/>
          <w:szCs w:val="32"/>
          <w:lang w:val="en-US" w:eastAsia="zh-CN"/>
        </w:rPr>
        <w:t xml:space="preserve">  </w:t>
      </w:r>
      <w:r>
        <w:rPr>
          <w:rFonts w:hint="eastAsia" w:ascii="仿宋" w:hAnsi="仿宋" w:eastAsia="仿宋"/>
          <w:sz w:val="32"/>
          <w:szCs w:val="32"/>
        </w:rPr>
        <w:t>（一）宣传和贯彻国家关于少数民族语言文字的方针政策和法律法规,并对全市贯彻落实情况进行调研。</w:t>
      </w:r>
    </w:p>
    <w:p>
      <w:pPr>
        <w:rPr>
          <w:rFonts w:hint="eastAsia" w:ascii="仿宋" w:hAnsi="仿宋" w:eastAsia="仿宋"/>
          <w:sz w:val="32"/>
          <w:szCs w:val="32"/>
        </w:rPr>
      </w:pPr>
      <w:r>
        <w:rPr>
          <w:rFonts w:hint="eastAsia" w:ascii="仿宋" w:hAnsi="仿宋" w:eastAsia="仿宋"/>
          <w:sz w:val="32"/>
          <w:szCs w:val="32"/>
        </w:rPr>
        <w:t xml:space="preserve">   （二）根据国家民委《关于做好少数民族语言文字管理工作的意见》（民委发[2010]53号）的规定，协同有关部门推动“双语”教学工作。</w:t>
      </w:r>
    </w:p>
    <w:p>
      <w:pPr>
        <w:rPr>
          <w:rFonts w:hint="eastAsia" w:ascii="仿宋" w:hAnsi="仿宋" w:eastAsia="仿宋"/>
          <w:sz w:val="32"/>
          <w:szCs w:val="32"/>
        </w:rPr>
      </w:pPr>
      <w:r>
        <w:rPr>
          <w:rFonts w:hint="eastAsia" w:ascii="仿宋" w:hAnsi="仿宋" w:eastAsia="仿宋"/>
          <w:sz w:val="32"/>
          <w:szCs w:val="32"/>
        </w:rPr>
        <w:t xml:space="preserve">   （三）协同有关部门收集、整理地名。</w:t>
      </w:r>
    </w:p>
    <w:p>
      <w:pPr>
        <w:rPr>
          <w:rFonts w:hint="eastAsia" w:ascii="仿宋" w:hAnsi="仿宋" w:eastAsia="仿宋"/>
          <w:sz w:val="32"/>
          <w:szCs w:val="32"/>
        </w:rPr>
      </w:pPr>
      <w:r>
        <w:rPr>
          <w:rFonts w:hint="eastAsia" w:ascii="仿宋" w:hAnsi="仿宋" w:eastAsia="仿宋"/>
          <w:sz w:val="32"/>
          <w:szCs w:val="32"/>
        </w:rPr>
        <w:t xml:space="preserve">   （四）负责翻译市委、市政府转发的上级党政机关重要文件、报告、材料、领导讲话等。</w:t>
      </w:r>
    </w:p>
    <w:p>
      <w:pPr>
        <w:rPr>
          <w:rFonts w:hint="eastAsia" w:ascii="仿宋" w:hAnsi="仿宋" w:eastAsia="仿宋"/>
          <w:sz w:val="32"/>
          <w:szCs w:val="32"/>
        </w:rPr>
      </w:pPr>
      <w:r>
        <w:rPr>
          <w:rFonts w:hint="eastAsia" w:ascii="仿宋" w:hAnsi="仿宋" w:eastAsia="仿宋"/>
          <w:sz w:val="32"/>
          <w:szCs w:val="32"/>
        </w:rPr>
        <w:t xml:space="preserve">   （五）承担市大中型会议材料和文件翻译任务。</w:t>
      </w:r>
    </w:p>
    <w:p>
      <w:pPr>
        <w:rPr>
          <w:rFonts w:hint="eastAsia" w:ascii="仿宋" w:hAnsi="仿宋" w:eastAsia="仿宋"/>
          <w:sz w:val="32"/>
          <w:szCs w:val="32"/>
        </w:rPr>
      </w:pPr>
      <w:r>
        <w:rPr>
          <w:rFonts w:hint="eastAsia" w:ascii="仿宋" w:hAnsi="仿宋" w:eastAsia="仿宋"/>
          <w:sz w:val="32"/>
          <w:szCs w:val="32"/>
        </w:rPr>
        <w:t xml:space="preserve">   （六）承担市委、市政府领导的讲话翻译及下乡翻译任务。</w:t>
      </w:r>
    </w:p>
    <w:p>
      <w:pPr>
        <w:rPr>
          <w:rFonts w:hint="eastAsia" w:ascii="仿宋" w:hAnsi="仿宋" w:eastAsia="仿宋"/>
          <w:sz w:val="32"/>
          <w:szCs w:val="32"/>
        </w:rPr>
      </w:pPr>
      <w:r>
        <w:rPr>
          <w:rFonts w:hint="eastAsia" w:ascii="仿宋" w:hAnsi="仿宋" w:eastAsia="仿宋"/>
          <w:sz w:val="32"/>
          <w:szCs w:val="32"/>
        </w:rPr>
        <w:t xml:space="preserve">   （七）对全市藏文翻译工作进行业务指导，做好那曲市藏语文规范化、标准化和信息处理工作。</w:t>
      </w:r>
    </w:p>
    <w:p>
      <w:pPr>
        <w:rPr>
          <w:rFonts w:hint="eastAsia" w:ascii="仿宋" w:hAnsi="仿宋" w:eastAsia="仿宋"/>
          <w:sz w:val="32"/>
          <w:szCs w:val="32"/>
        </w:rPr>
      </w:pPr>
      <w:r>
        <w:rPr>
          <w:rFonts w:hint="eastAsia" w:ascii="仿宋" w:hAnsi="仿宋" w:eastAsia="仿宋"/>
          <w:sz w:val="32"/>
          <w:szCs w:val="32"/>
        </w:rPr>
        <w:t xml:space="preserve">   （八）承担全市翻译培训人员的选派及统筹安排工作。</w:t>
      </w:r>
    </w:p>
    <w:p>
      <w:pPr>
        <w:rPr>
          <w:rFonts w:hint="eastAsia" w:ascii="黑体" w:hAnsi="黑体" w:eastAsia="黑体" w:cs="黑体"/>
          <w:sz w:val="32"/>
          <w:szCs w:val="32"/>
        </w:rPr>
      </w:pPr>
      <w:r>
        <w:rPr>
          <w:rFonts w:hint="eastAsia" w:ascii="仿宋" w:hAnsi="仿宋" w:eastAsia="仿宋"/>
          <w:sz w:val="32"/>
          <w:szCs w:val="32"/>
        </w:rPr>
        <w:t xml:space="preserve">   （九）编写、翻译宣传国家政策、法律法规、科技文化等知识的藏汉双语读物。</w:t>
      </w:r>
    </w:p>
    <w:p>
      <w:p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二、机构设置</w:t>
      </w:r>
      <w:bookmarkEnd w:id="14"/>
      <w:bookmarkEnd w:id="15"/>
      <w:bookmarkEnd w:id="16"/>
      <w:bookmarkEnd w:id="17"/>
      <w:bookmarkEnd w:id="18"/>
    </w:p>
    <w:p>
      <w:pPr>
        <w:ind w:firstLine="640" w:firstLineChars="200"/>
        <w:rPr>
          <w:rFonts w:hint="eastAsia" w:ascii="仿宋" w:hAnsi="仿宋" w:eastAsia="仿宋"/>
          <w:bCs/>
          <w:sz w:val="32"/>
          <w:szCs w:val="32"/>
        </w:rPr>
      </w:pPr>
      <w:r>
        <w:rPr>
          <w:rFonts w:hint="eastAsia" w:ascii="仿宋" w:hAnsi="仿宋" w:eastAsia="仿宋"/>
          <w:bCs/>
          <w:sz w:val="32"/>
          <w:szCs w:val="32"/>
          <w:lang w:eastAsia="zh-CN"/>
        </w:rPr>
        <w:t>纳入</w:t>
      </w:r>
      <w:r>
        <w:rPr>
          <w:rFonts w:hint="eastAsia" w:ascii="仿宋" w:hAnsi="仿宋" w:eastAsia="仿宋"/>
          <w:bCs/>
          <w:sz w:val="32"/>
          <w:szCs w:val="32"/>
        </w:rPr>
        <w:t>市藏语文工作委员会办公室（编译局）设4个内设科室（正科级）</w:t>
      </w:r>
      <w:r>
        <w:rPr>
          <w:rFonts w:hint="eastAsia" w:ascii="仿宋" w:hAnsi="仿宋" w:eastAsia="仿宋"/>
          <w:bCs/>
          <w:sz w:val="32"/>
          <w:szCs w:val="32"/>
          <w:lang w:eastAsia="zh-CN"/>
        </w:rPr>
        <w:t>，包括：</w:t>
      </w:r>
    </w:p>
    <w:p>
      <w:pPr>
        <w:ind w:left="319" w:leftChars="152" w:firstLine="480" w:firstLineChars="150"/>
        <w:rPr>
          <w:rFonts w:hint="eastAsia" w:ascii="仿宋" w:hAnsi="仿宋" w:eastAsia="仿宋"/>
          <w:bCs/>
          <w:sz w:val="32"/>
          <w:szCs w:val="32"/>
        </w:rPr>
      </w:pPr>
      <w:r>
        <w:rPr>
          <w:rFonts w:hint="eastAsia" w:ascii="仿宋" w:hAnsi="仿宋" w:eastAsia="仿宋"/>
          <w:bCs/>
          <w:sz w:val="32"/>
          <w:szCs w:val="32"/>
        </w:rPr>
        <w:t>（一）综合科</w:t>
      </w:r>
    </w:p>
    <w:p>
      <w:pPr>
        <w:ind w:left="319" w:leftChars="152" w:firstLine="640" w:firstLineChars="200"/>
        <w:rPr>
          <w:rFonts w:hint="eastAsia" w:ascii="仿宋" w:hAnsi="仿宋" w:eastAsia="仿宋"/>
          <w:bCs/>
          <w:sz w:val="32"/>
          <w:szCs w:val="32"/>
        </w:rPr>
      </w:pPr>
      <w:r>
        <w:rPr>
          <w:rFonts w:hint="eastAsia" w:ascii="仿宋" w:hAnsi="仿宋" w:eastAsia="仿宋"/>
          <w:bCs/>
          <w:sz w:val="32"/>
          <w:szCs w:val="32"/>
        </w:rPr>
        <w:t>负责市藏语委办（编译局）的政工人事、常务、纪检监察、普法、群团工作和各类统计工作；负责翻译系列职称的评审工作，行政事务、文秘、财务、资产管理、机要档案、后勤工作，并组织实施机关有关规章制度。</w:t>
      </w:r>
    </w:p>
    <w:p>
      <w:pPr>
        <w:ind w:firstLine="800" w:firstLineChars="250"/>
        <w:rPr>
          <w:rFonts w:hint="eastAsia" w:ascii="仿宋" w:hAnsi="仿宋" w:eastAsia="仿宋"/>
          <w:bCs/>
          <w:sz w:val="32"/>
          <w:szCs w:val="32"/>
        </w:rPr>
      </w:pPr>
      <w:r>
        <w:rPr>
          <w:rFonts w:hint="eastAsia" w:ascii="仿宋" w:hAnsi="仿宋" w:eastAsia="仿宋"/>
          <w:bCs/>
          <w:sz w:val="32"/>
          <w:szCs w:val="32"/>
        </w:rPr>
        <w:t>（二）藏语文字管理科</w:t>
      </w:r>
    </w:p>
    <w:p>
      <w:pPr>
        <w:ind w:left="320"/>
        <w:rPr>
          <w:rFonts w:hint="eastAsia" w:ascii="仿宋" w:hAnsi="仿宋" w:eastAsia="仿宋"/>
          <w:bCs/>
          <w:sz w:val="32"/>
          <w:szCs w:val="32"/>
        </w:rPr>
      </w:pPr>
      <w:r>
        <w:rPr>
          <w:rFonts w:hint="eastAsia" w:ascii="仿宋" w:hAnsi="仿宋" w:eastAsia="仿宋"/>
          <w:bCs/>
          <w:sz w:val="32"/>
          <w:szCs w:val="32"/>
        </w:rPr>
        <w:t xml:space="preserve">    承办日常的藏语言文字工作；指导和监督检查全市各级国家机关、人民团体、企事业单位学习使用藏语言文字；督促检查社会用字工作；负责市内外交流、协作、调研工作；负责藏文软件推广应用工作，搞好藏语文的规范化、标准化和信息处理工作；与有关部门一起做好对边境地区民族语文翻译出版物的监督；参与推动“双语”教学工作。</w:t>
      </w:r>
    </w:p>
    <w:p>
      <w:pPr>
        <w:ind w:firstLine="960" w:firstLineChars="300"/>
        <w:rPr>
          <w:rFonts w:hint="eastAsia" w:ascii="仿宋" w:hAnsi="仿宋" w:eastAsia="仿宋"/>
          <w:bCs/>
          <w:sz w:val="32"/>
          <w:szCs w:val="32"/>
        </w:rPr>
      </w:pPr>
      <w:r>
        <w:rPr>
          <w:rFonts w:hint="eastAsia" w:ascii="仿宋" w:hAnsi="仿宋" w:eastAsia="仿宋"/>
          <w:bCs/>
          <w:sz w:val="32"/>
          <w:szCs w:val="32"/>
        </w:rPr>
        <w:t>（三）编译科</w:t>
      </w:r>
    </w:p>
    <w:p>
      <w:pPr>
        <w:ind w:left="320"/>
        <w:rPr>
          <w:rFonts w:hint="eastAsia" w:ascii="仿宋" w:hAnsi="仿宋" w:eastAsia="仿宋" w:cs="宋体"/>
          <w:bCs/>
          <w:sz w:val="32"/>
          <w:szCs w:val="32"/>
        </w:rPr>
      </w:pPr>
      <w:r>
        <w:rPr>
          <w:rFonts w:hint="eastAsia" w:ascii="仿宋" w:hAnsi="仿宋" w:eastAsia="仿宋"/>
          <w:bCs/>
          <w:sz w:val="32"/>
          <w:szCs w:val="32"/>
        </w:rPr>
        <w:t xml:space="preserve">    承担市委、人大、市政府、政协交办的重要文件、材料、法律法规、来信来访的藏语文翻译工作；承担社会用字的藏语文翻译工作；指导全市藏语</w:t>
      </w:r>
      <w:r>
        <w:rPr>
          <w:rFonts w:hint="eastAsia" w:ascii="仿宋" w:hAnsi="仿宋" w:eastAsia="仿宋" w:cs="宋体"/>
          <w:bCs/>
          <w:sz w:val="32"/>
          <w:szCs w:val="32"/>
        </w:rPr>
        <w:t>文翻译业务，承担藏语文翻译业务人员的培训工作；负责做好新词术语收集、推广使用工作；参与区“两委”材料翻译工作。</w:t>
      </w:r>
    </w:p>
    <w:p>
      <w:pPr>
        <w:ind w:firstLine="800" w:firstLineChars="250"/>
        <w:rPr>
          <w:rFonts w:hint="eastAsia" w:ascii="仿宋" w:hAnsi="仿宋" w:eastAsia="仿宋"/>
          <w:bCs/>
          <w:sz w:val="32"/>
          <w:szCs w:val="32"/>
        </w:rPr>
      </w:pPr>
      <w:r>
        <w:rPr>
          <w:rFonts w:hint="eastAsia" w:ascii="仿宋" w:hAnsi="仿宋" w:eastAsia="仿宋"/>
          <w:bCs/>
          <w:sz w:val="32"/>
          <w:szCs w:val="32"/>
        </w:rPr>
        <w:t>（四）管理规范社会用字科</w:t>
      </w:r>
    </w:p>
    <w:p>
      <w:pPr>
        <w:ind w:firstLine="640" w:firstLineChars="200"/>
        <w:rPr>
          <w:rFonts w:hint="eastAsia" w:ascii="仿宋" w:hAnsi="仿宋" w:eastAsia="仿宋" w:cs="Microsoft Himalaya"/>
          <w:bCs/>
          <w:sz w:val="32"/>
          <w:szCs w:val="32"/>
          <w:lang w:bidi="bo-CN"/>
        </w:rPr>
      </w:pPr>
      <w:r>
        <w:rPr>
          <w:rFonts w:hint="eastAsia" w:ascii="仿宋" w:hAnsi="仿宋" w:eastAsia="仿宋"/>
          <w:bCs/>
          <w:sz w:val="32"/>
          <w:szCs w:val="32"/>
        </w:rPr>
        <w:t>主要负责管理社会面的广告用词等的监督、指导和检查工作。承担语言文字研究、翻译工作者协会工作职能；负责研究本民族语言文字，整理和收录藏语文字信息。承办市翻译工作者协会日常事务，负责管理和协调本市翻译工作者，为广大翻译工作成</w:t>
      </w:r>
      <w:r>
        <w:rPr>
          <w:rFonts w:hint="eastAsia" w:ascii="仿宋" w:hAnsi="仿宋" w:eastAsia="仿宋" w:cs="Microsoft Himalaya"/>
          <w:bCs/>
          <w:sz w:val="32"/>
          <w:szCs w:val="32"/>
          <w:lang w:bidi="bo-CN"/>
        </w:rPr>
        <w:t>员提供必要的服务和管理。</w:t>
      </w:r>
    </w:p>
    <w:p>
      <w:pPr>
        <w:spacing w:line="578" w:lineRule="exact"/>
        <w:ind w:firstLine="640" w:firstLineChars="200"/>
        <w:rPr>
          <w:rFonts w:hint="eastAsia" w:ascii="黑体" w:hAnsi="ˎ̥" w:eastAsia="黑体"/>
          <w:sz w:val="32"/>
          <w:szCs w:val="32"/>
        </w:rPr>
      </w:pPr>
      <w:r>
        <w:rPr>
          <w:rFonts w:hint="eastAsia" w:ascii="仿宋_GB2312" w:hAnsi="ˎ̥" w:eastAsia="仿宋_GB2312"/>
          <w:sz w:val="32"/>
          <w:szCs w:val="32"/>
        </w:rPr>
        <w:t>（注：如果是基层预算单位，没有下属单位的，可只说明单位内设机构即可。）</w:t>
      </w:r>
      <w:bookmarkStart w:id="19" w:name="_Toc30690_WPSOffice_Level1"/>
      <w:bookmarkStart w:id="20" w:name="_Toc8164_WPSOffice_Level1"/>
      <w:bookmarkStart w:id="21" w:name="_Toc30451_WPSOffice_Level1"/>
      <w:bookmarkStart w:id="22" w:name="_Toc6234_WPSOffice_Level1"/>
      <w:bookmarkStart w:id="23" w:name="_Toc28253_WPSOffice_Level1"/>
      <w:bookmarkStart w:id="24" w:name="_Toc15521_WPSOffice_Level1"/>
      <w:bookmarkStart w:id="25" w:name="_Toc32695_WPSOffice_Level2"/>
      <w:bookmarkStart w:id="26" w:name="_Toc6211_WPSOffice_Level2"/>
      <w:bookmarkStart w:id="27" w:name="_Toc32472_WPSOffice_Level2"/>
      <w:bookmarkStart w:id="28" w:name="_Toc11518_WPSOffice_Level2"/>
      <w:bookmarkStart w:id="29" w:name="_Toc8867_WPSOffice_Level2"/>
      <w:bookmarkStart w:id="30" w:name="_Toc4029_WPSOffice_Level2"/>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年度部门决算公开报表</w:t>
      </w:r>
      <w:bookmarkEnd w:id="19"/>
      <w:bookmarkEnd w:id="20"/>
      <w:bookmarkEnd w:id="21"/>
      <w:bookmarkEnd w:id="22"/>
      <w:bookmarkEnd w:id="23"/>
      <w:bookmarkEnd w:id="24"/>
    </w:p>
    <w:p>
      <w:pPr>
        <w:spacing w:line="578" w:lineRule="exact"/>
        <w:jc w:val="center"/>
        <w:rPr>
          <w:rFonts w:hint="eastAsia" w:ascii="黑体" w:hAnsi="ˎ̥" w:eastAsia="黑体"/>
          <w:sz w:val="32"/>
          <w:szCs w:val="32"/>
        </w:rPr>
      </w:pPr>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一、收入支出决算公开表</w:t>
      </w:r>
      <w:bookmarkEnd w:id="25"/>
      <w:bookmarkEnd w:id="26"/>
      <w:bookmarkEnd w:id="27"/>
      <w:bookmarkEnd w:id="28"/>
      <w:bookmarkEnd w:id="29"/>
      <w:bookmarkEnd w:id="30"/>
    </w:p>
    <w:p>
      <w:pPr>
        <w:spacing w:line="578" w:lineRule="exact"/>
        <w:ind w:firstLine="645"/>
        <w:rPr>
          <w:rFonts w:hint="eastAsia" w:ascii="黑体" w:hAnsi="黑体" w:eastAsia="黑体" w:cs="黑体"/>
          <w:sz w:val="32"/>
          <w:szCs w:val="32"/>
        </w:rPr>
      </w:pPr>
      <w:bookmarkStart w:id="31" w:name="_Toc28622_WPSOffice_Level2"/>
      <w:bookmarkStart w:id="32" w:name="_Toc23139_WPSOffice_Level2"/>
      <w:bookmarkStart w:id="33" w:name="_Toc14349_WPSOffice_Level2"/>
      <w:bookmarkStart w:id="34" w:name="_Toc30334_WPSOffice_Level2"/>
      <w:bookmarkStart w:id="35" w:name="_Toc25608_WPSOffice_Level2"/>
      <w:bookmarkStart w:id="36" w:name="_Toc26621_WPSOffice_Level2"/>
      <w:r>
        <w:rPr>
          <w:rFonts w:hint="eastAsia" w:ascii="黑体" w:hAnsi="黑体" w:eastAsia="黑体" w:cs="黑体"/>
          <w:sz w:val="32"/>
          <w:szCs w:val="32"/>
        </w:rPr>
        <w:t>二、收入决算公开表</w:t>
      </w:r>
      <w:bookmarkEnd w:id="31"/>
      <w:bookmarkEnd w:id="32"/>
      <w:bookmarkEnd w:id="33"/>
      <w:bookmarkEnd w:id="34"/>
      <w:bookmarkEnd w:id="35"/>
      <w:bookmarkEnd w:id="36"/>
      <w:bookmarkStart w:id="37" w:name="_Toc5489_WPSOffice_Level2"/>
      <w:bookmarkStart w:id="38" w:name="_Toc14658_WPSOffice_Level2"/>
      <w:bookmarkStart w:id="39" w:name="_Toc17626_WPSOffice_Level2"/>
      <w:bookmarkStart w:id="40" w:name="_Toc17858_WPSOffice_Level2"/>
      <w:bookmarkStart w:id="41" w:name="_Toc13854_WPSOffice_Level2"/>
      <w:bookmarkStart w:id="42" w:name="_Toc3262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三、支出决算公开表</w:t>
      </w:r>
      <w:bookmarkEnd w:id="37"/>
      <w:bookmarkEnd w:id="38"/>
      <w:bookmarkEnd w:id="39"/>
      <w:bookmarkEnd w:id="40"/>
      <w:bookmarkEnd w:id="41"/>
      <w:bookmarkEnd w:id="42"/>
      <w:bookmarkStart w:id="43" w:name="_Toc13701_WPSOffice_Level2"/>
      <w:bookmarkStart w:id="44" w:name="_Toc21415_WPSOffice_Level2"/>
      <w:bookmarkStart w:id="45" w:name="_Toc4265_WPSOffice_Level2"/>
      <w:bookmarkStart w:id="46" w:name="_Toc7988_WPSOffice_Level2"/>
      <w:bookmarkStart w:id="47" w:name="_Toc23591_WPSOffice_Level2"/>
      <w:bookmarkStart w:id="48" w:name="_Toc23493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43"/>
      <w:bookmarkEnd w:id="44"/>
      <w:bookmarkEnd w:id="45"/>
      <w:bookmarkEnd w:id="46"/>
      <w:bookmarkEnd w:id="47"/>
      <w:bookmarkEnd w:id="48"/>
    </w:p>
    <w:p>
      <w:pPr>
        <w:spacing w:line="578" w:lineRule="exact"/>
        <w:ind w:firstLine="645"/>
        <w:rPr>
          <w:rFonts w:hint="eastAsia" w:ascii="黑体" w:hAnsi="黑体" w:eastAsia="黑体" w:cs="黑体"/>
          <w:sz w:val="32"/>
          <w:szCs w:val="32"/>
        </w:rPr>
      </w:pPr>
      <w:bookmarkStart w:id="49" w:name="_Toc7879_WPSOffice_Level2"/>
      <w:bookmarkStart w:id="50" w:name="_Toc22783_WPSOffice_Level2"/>
      <w:bookmarkStart w:id="51" w:name="_Toc23829_WPSOffice_Level2"/>
      <w:bookmarkStart w:id="52" w:name="_Toc25166_WPSOffice_Level2"/>
      <w:bookmarkStart w:id="53" w:name="_Toc2158_WPSOffice_Level2"/>
      <w:bookmarkStart w:id="54" w:name="_Toc13516_WPSOffice_Level2"/>
      <w:r>
        <w:rPr>
          <w:rFonts w:hint="eastAsia" w:ascii="黑体" w:hAnsi="黑体" w:eastAsia="黑体" w:cs="黑体"/>
          <w:sz w:val="32"/>
          <w:szCs w:val="32"/>
        </w:rPr>
        <w:t>五、一般公共预算财政拨款收入支出决算</w:t>
      </w:r>
      <w:bookmarkEnd w:id="49"/>
      <w:bookmarkEnd w:id="50"/>
      <w:bookmarkEnd w:id="51"/>
      <w:bookmarkEnd w:id="52"/>
      <w:r>
        <w:rPr>
          <w:rFonts w:hint="eastAsia" w:ascii="黑体" w:hAnsi="黑体" w:eastAsia="黑体" w:cs="黑体"/>
          <w:sz w:val="32"/>
          <w:szCs w:val="32"/>
        </w:rPr>
        <w:t>公开表</w:t>
      </w:r>
      <w:bookmarkEnd w:id="53"/>
      <w:bookmarkEnd w:id="54"/>
      <w:bookmarkStart w:id="55" w:name="_Toc8373_WPSOffice_Level2"/>
      <w:bookmarkStart w:id="56" w:name="_Toc17283_WPSOffice_Level2"/>
      <w:bookmarkStart w:id="57" w:name="_Toc25362_WPSOffice_Level2"/>
      <w:bookmarkStart w:id="58" w:name="_Toc5343_WPSOffice_Level2"/>
      <w:bookmarkStart w:id="59" w:name="_Toc17833_WPSOffice_Level2"/>
      <w:bookmarkStart w:id="60" w:name="_Toc2632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bookmarkStart w:id="61" w:name="_Toc11799_WPSOffice_Level2"/>
      <w:bookmarkStart w:id="62" w:name="_Toc5594_WPSOffice_Level2"/>
      <w:bookmarkStart w:id="63" w:name="_Toc13345_WPSOffice_Level2"/>
      <w:bookmarkStart w:id="64" w:name="_Toc6020_WPSOffice_Level2"/>
      <w:bookmarkStart w:id="65" w:name="_Toc21310_WPSOffice_Level2"/>
      <w:bookmarkStart w:id="66" w:name="_Toc1533_WPSOffice_Level2"/>
      <w:r>
        <w:rPr>
          <w:rFonts w:hint="eastAsia" w:ascii="黑体" w:hAnsi="黑体" w:eastAsia="黑体" w:cs="黑体"/>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pPr>
        <w:spacing w:line="578" w:lineRule="exact"/>
        <w:ind w:firstLine="640"/>
        <w:rPr>
          <w:rFonts w:hint="eastAsia" w:ascii="黑体" w:hAnsi="黑体" w:eastAsia="黑体" w:cs="黑体"/>
          <w:sz w:val="32"/>
          <w:szCs w:val="32"/>
        </w:rPr>
      </w:pPr>
      <w:bookmarkStart w:id="67" w:name="_Toc29886_WPSOffice_Level2"/>
      <w:bookmarkStart w:id="68" w:name="_Toc1820_WPSOffice_Level2"/>
      <w:bookmarkStart w:id="69" w:name="_Toc19961_WPSOffice_Level2"/>
      <w:bookmarkStart w:id="70" w:name="_Toc9377_WPSOffice_Level2"/>
      <w:r>
        <w:rPr>
          <w:rFonts w:hint="eastAsia" w:ascii="黑体" w:hAnsi="黑体" w:eastAsia="黑体" w:cs="黑体"/>
          <w:sz w:val="32"/>
          <w:szCs w:val="32"/>
        </w:rPr>
        <w:t>九、财政拨款“三公”经费支出决算</w:t>
      </w:r>
      <w:bookmarkEnd w:id="67"/>
      <w:bookmarkEnd w:id="68"/>
      <w:bookmarkEnd w:id="69"/>
      <w:bookmarkEnd w:id="70"/>
      <w:r>
        <w:rPr>
          <w:rFonts w:hint="eastAsia" w:ascii="黑体" w:hAnsi="黑体" w:eastAsia="黑体" w:cs="黑体"/>
          <w:sz w:val="32"/>
          <w:szCs w:val="32"/>
        </w:rPr>
        <w:t>公开表</w:t>
      </w:r>
    </w:p>
    <w:p>
      <w:pPr>
        <w:spacing w:line="578" w:lineRule="exact"/>
        <w:ind w:firstLine="640"/>
        <w:rPr>
          <w:rFonts w:hint="eastAsia" w:ascii="仿宋" w:hAnsi="仿宋" w:eastAsia="仿宋" w:cs="仿宋"/>
          <w:w w:val="100"/>
          <w:sz w:val="32"/>
          <w:szCs w:val="32"/>
        </w:rPr>
      </w:pPr>
      <w:r>
        <w:rPr>
          <w:rFonts w:hint="eastAsia" w:ascii="仿宋" w:hAnsi="仿宋" w:eastAsia="仿宋" w:cs="仿宋"/>
          <w:w w:val="100"/>
          <w:sz w:val="32"/>
          <w:szCs w:val="32"/>
        </w:rPr>
        <w:t xml:space="preserve">以上报表见附件1。   </w:t>
      </w:r>
    </w:p>
    <w:p>
      <w:pPr>
        <w:spacing w:line="578" w:lineRule="exact"/>
        <w:rPr>
          <w:rFonts w:hint="eastAsia" w:ascii="黑体" w:hAnsi="黑体" w:eastAsia="黑体" w:cs="黑体"/>
          <w:sz w:val="32"/>
          <w:szCs w:val="32"/>
        </w:rPr>
      </w:pPr>
    </w:p>
    <w:p>
      <w:pPr>
        <w:spacing w:line="578" w:lineRule="exact"/>
        <w:jc w:val="center"/>
        <w:rPr>
          <w:rFonts w:hint="eastAsia" w:ascii="黑体" w:hAnsi="ˎ̥" w:eastAsia="黑体"/>
          <w:sz w:val="32"/>
          <w:szCs w:val="32"/>
        </w:rPr>
      </w:pPr>
      <w:bookmarkStart w:id="71" w:name="_Toc31264_WPSOffice_Level1"/>
      <w:bookmarkStart w:id="72" w:name="_Toc28629_WPSOffice_Level1"/>
      <w:bookmarkStart w:id="73" w:name="_Toc27590_WPSOffice_Level1"/>
      <w:bookmarkStart w:id="74" w:name="_Toc29683_WPSOffice_Level1"/>
      <w:bookmarkStart w:id="75" w:name="_Toc4402_WPSOffice_Level1"/>
      <w:bookmarkStart w:id="76" w:name="_Toc16686_WPSOffice_Level1"/>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r>
        <w:rPr>
          <w:rFonts w:hint="eastAsia" w:ascii="黑体" w:hAnsi="ˎ̥" w:eastAsia="黑体"/>
          <w:sz w:val="32"/>
          <w:szCs w:val="32"/>
        </w:rPr>
        <w:t xml:space="preserve">第三部分  </w:t>
      </w:r>
      <w:r>
        <w:rPr>
          <w:rFonts w:hint="default" w:ascii="黑体" w:hAnsi="ˎ̥" w:eastAsia="黑体"/>
          <w:sz w:val="32"/>
          <w:szCs w:val="32"/>
          <w:lang w:val="en-US"/>
        </w:rPr>
        <w:t>2024</w:t>
      </w:r>
      <w:r>
        <w:rPr>
          <w:rFonts w:hint="eastAsia" w:ascii="黑体" w:hAnsi="ˎ̥" w:eastAsia="黑体"/>
          <w:sz w:val="32"/>
          <w:szCs w:val="32"/>
        </w:rPr>
        <w:t>年度部门决算情况说明</w:t>
      </w:r>
      <w:bookmarkEnd w:id="71"/>
      <w:bookmarkEnd w:id="72"/>
      <w:bookmarkEnd w:id="73"/>
      <w:bookmarkEnd w:id="74"/>
      <w:bookmarkEnd w:id="75"/>
      <w:bookmarkEnd w:id="76"/>
    </w:p>
    <w:p>
      <w:pPr>
        <w:snapToGrid w:val="0"/>
        <w:spacing w:line="520" w:lineRule="exact"/>
        <w:ind w:firstLine="640" w:firstLineChars="200"/>
        <w:outlineLvl w:val="0"/>
        <w:rPr>
          <w:rFonts w:hint="eastAsia" w:ascii="仿宋" w:hAnsi="仿宋" w:eastAsia="仿宋" w:cs="仿宋"/>
          <w:kern w:val="2"/>
          <w:sz w:val="32"/>
          <w:szCs w:val="32"/>
          <w:lang w:val="en-US" w:eastAsia="zh-CN" w:bidi="ar-SA"/>
        </w:rPr>
      </w:pPr>
      <w:r>
        <w:rPr>
          <w:rFonts w:hint="eastAsia" w:ascii="黑体" w:hAnsi="黑体" w:eastAsia="黑体" w:cs="黑体"/>
          <w:bCs/>
          <w:sz w:val="32"/>
          <w:szCs w:val="32"/>
        </w:rPr>
        <w:t>一、收入支出总体情况说明</w:t>
      </w:r>
      <w:r>
        <w:rPr>
          <w:rFonts w:hint="eastAsia" w:ascii="黑体" w:hAnsi="黑体" w:eastAsia="黑体" w:cs="黑体"/>
          <w:bCs/>
          <w:sz w:val="32"/>
          <w:szCs w:val="32"/>
        </w:rPr>
        <w:br w:type="textWrapping"/>
      </w:r>
      <w:r>
        <w:rPr>
          <w:rFonts w:hint="eastAsia" w:ascii="楷体_GB2312" w:hAnsi="ˎ̥" w:eastAsia="楷体_GB2312"/>
          <w:sz w:val="32"/>
          <w:szCs w:val="32"/>
        </w:rPr>
        <w:t xml:space="preserve">    </w:t>
      </w:r>
      <w:r>
        <w:rPr>
          <w:rFonts w:hint="default" w:ascii="仿宋_GB2312" w:hAnsi="ˎ̥" w:eastAsia="仿宋_GB2312"/>
          <w:sz w:val="32"/>
          <w:szCs w:val="32"/>
          <w:lang w:val="en-US"/>
        </w:rPr>
        <w:t>2024</w:t>
      </w:r>
      <w:r>
        <w:rPr>
          <w:rFonts w:hint="eastAsia" w:ascii="仿宋_GB2312" w:hAnsi="ˎ̥" w:eastAsia="仿宋_GB2312"/>
          <w:sz w:val="32"/>
          <w:szCs w:val="32"/>
        </w:rPr>
        <w:t>年度收入总计</w:t>
      </w:r>
      <w:r>
        <w:rPr>
          <w:rFonts w:hint="default" w:ascii="仿宋" w:hAnsi="仿宋" w:eastAsia="仿宋" w:cs="仿宋"/>
          <w:kern w:val="2"/>
          <w:sz w:val="32"/>
          <w:szCs w:val="32"/>
          <w:lang w:val="en-US" w:eastAsia="zh-CN" w:bidi="ar-SA"/>
        </w:rPr>
        <w:t>990.93</w:t>
      </w:r>
      <w:r>
        <w:rPr>
          <w:rFonts w:hint="eastAsia" w:ascii="仿宋_GB2312" w:hAnsi="ˎ̥" w:eastAsia="仿宋_GB2312"/>
          <w:sz w:val="32"/>
          <w:szCs w:val="32"/>
        </w:rPr>
        <w:t>万元，支出总计</w:t>
      </w:r>
      <w:r>
        <w:rPr>
          <w:rFonts w:hint="default" w:ascii="仿宋" w:hAnsi="仿宋" w:eastAsia="仿宋" w:cs="仿宋"/>
          <w:kern w:val="2"/>
          <w:sz w:val="32"/>
          <w:szCs w:val="32"/>
          <w:lang w:val="en-US" w:eastAsia="zh-CN" w:bidi="ar-SA"/>
        </w:rPr>
        <w:t>990.93</w:t>
      </w:r>
      <w:r>
        <w:rPr>
          <w:rFonts w:hint="eastAsia" w:ascii="仿宋_GB2312" w:hAnsi="ˎ̥" w:eastAsia="仿宋_GB2312"/>
          <w:sz w:val="32"/>
          <w:szCs w:val="32"/>
        </w:rPr>
        <w:t>万元，与</w:t>
      </w:r>
      <w:r>
        <w:rPr>
          <w:rFonts w:hint="default" w:ascii="仿宋_GB2312" w:hAnsi="ˎ̥" w:eastAsia="仿宋_GB2312"/>
          <w:sz w:val="32"/>
          <w:szCs w:val="32"/>
          <w:lang w:val="en-US"/>
        </w:rPr>
        <w:t>2023</w:t>
      </w:r>
      <w:r>
        <w:rPr>
          <w:rFonts w:hint="eastAsia" w:ascii="仿宋_GB2312" w:hAnsi="ˎ̥" w:eastAsia="仿宋_GB2312"/>
          <w:sz w:val="32"/>
          <w:szCs w:val="32"/>
        </w:rPr>
        <w:t>年度相比，收入、支出总计各增加</w:t>
      </w:r>
      <w:r>
        <w:rPr>
          <w:rFonts w:hint="eastAsia" w:ascii="仿宋" w:hAnsi="仿宋" w:eastAsia="仿宋" w:cs="仿宋"/>
          <w:kern w:val="2"/>
          <w:sz w:val="32"/>
          <w:szCs w:val="32"/>
          <w:lang w:val="en-US" w:eastAsia="zh-CN" w:bidi="ar-SA"/>
        </w:rPr>
        <w:t>18.11万元，增长1.86%。主要原因：一是本年项目完成率比上年有所提高；二是年底增加1名三支一扶相应预算增加；三是</w:t>
      </w:r>
      <w:r>
        <w:rPr>
          <w:rFonts w:hint="eastAsia" w:ascii="仿宋_GB2312" w:hAnsi="ˎ̥" w:eastAsia="仿宋_GB2312"/>
          <w:color w:val="000000"/>
          <w:sz w:val="32"/>
          <w:szCs w:val="32"/>
        </w:rPr>
        <w:t>202</w:t>
      </w:r>
      <w:r>
        <w:rPr>
          <w:rFonts w:hint="eastAsia" w:ascii="仿宋_GB2312" w:hAnsi="ˎ̥" w:eastAsia="仿宋_GB2312"/>
          <w:color w:val="000000"/>
          <w:sz w:val="32"/>
          <w:szCs w:val="32"/>
          <w:lang w:val="en-US" w:eastAsia="zh-CN"/>
        </w:rPr>
        <w:t>4</w:t>
      </w:r>
      <w:r>
        <w:rPr>
          <w:rFonts w:hint="eastAsia" w:ascii="仿宋_GB2312" w:hAnsi="ˎ̥" w:eastAsia="仿宋_GB2312"/>
          <w:color w:val="000000"/>
          <w:sz w:val="32"/>
          <w:szCs w:val="32"/>
        </w:rPr>
        <w:t>年工资增资及提标比2023年多。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（一</w:t>
      </w:r>
      <w:r>
        <w:rPr>
          <w:rFonts w:ascii="楷体" w:hAnsi="楷体" w:eastAsia="楷体" w:cs="楷体"/>
          <w:sz w:val="32"/>
          <w:szCs w:val="32"/>
        </w:rPr>
        <w:t>）</w:t>
      </w:r>
      <w:r>
        <w:rPr>
          <w:rFonts w:hint="eastAsia" w:ascii="楷体" w:hAnsi="楷体" w:eastAsia="楷体" w:cs="楷体"/>
          <w:sz w:val="32"/>
          <w:szCs w:val="32"/>
        </w:rPr>
        <w:t>收入</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本年</w:t>
      </w:r>
      <w:r>
        <w:rPr>
          <w:rFonts w:ascii="仿宋_GB2312" w:hAnsi="ˎ̥" w:eastAsia="仿宋_GB2312"/>
          <w:sz w:val="32"/>
          <w:szCs w:val="32"/>
        </w:rPr>
        <w:t>收入</w:t>
      </w:r>
      <w:r>
        <w:rPr>
          <w:rFonts w:hint="default" w:ascii="仿宋" w:hAnsi="仿宋" w:eastAsia="仿宋" w:cs="仿宋"/>
          <w:kern w:val="2"/>
          <w:sz w:val="32"/>
          <w:szCs w:val="32"/>
          <w:lang w:val="en-US" w:eastAsia="zh-CN" w:bidi="ar-SA"/>
        </w:rPr>
        <w:t>990.93</w:t>
      </w:r>
      <w:r>
        <w:rPr>
          <w:rFonts w:hint="eastAsia" w:ascii="仿宋_GB2312" w:hAnsi="ˎ̥"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使用非财政拨款结余</w:t>
      </w:r>
      <w:r>
        <w:rPr>
          <w:rFonts w:hint="default" w:ascii="仿宋" w:hAnsi="仿宋" w:eastAsia="仿宋" w:cs="仿宋"/>
          <w:kern w:val="2"/>
          <w:sz w:val="32"/>
          <w:szCs w:val="32"/>
          <w:lang w:val="en-US" w:eastAsia="zh-CN" w:bidi="ar-SA"/>
        </w:rPr>
        <w:t>0.00</w:t>
      </w:r>
      <w:r>
        <w:rPr>
          <w:rFonts w:hint="eastAsia" w:ascii="仿宋_GB2312" w:hAnsi="ˎ̥" w:eastAsia="仿宋_GB2312"/>
          <w:sz w:val="32"/>
          <w:szCs w:val="32"/>
        </w:rPr>
        <w:t>万元，较</w:t>
      </w:r>
      <w:r>
        <w:rPr>
          <w:rFonts w:hint="default" w:ascii="仿宋_GB2312" w:hAnsi="ˎ̥" w:eastAsia="仿宋_GB2312"/>
          <w:sz w:val="32"/>
          <w:szCs w:val="32"/>
          <w:lang w:val="en-US"/>
        </w:rPr>
        <w:t>2023</w:t>
      </w:r>
      <w:r>
        <w:rPr>
          <w:rFonts w:hint="eastAsia" w:ascii="仿宋_GB2312" w:hAnsi="ˎ̥" w:eastAsia="仿宋_GB2312"/>
          <w:sz w:val="32"/>
          <w:szCs w:val="32"/>
        </w:rPr>
        <w:t>年度决算数增加（减少）</w:t>
      </w:r>
      <w:r>
        <w:rPr>
          <w:rFonts w:hint="default" w:ascii="仿宋" w:hAnsi="仿宋" w:eastAsia="仿宋" w:cs="仿宋"/>
          <w:kern w:val="2"/>
          <w:sz w:val="32"/>
          <w:szCs w:val="32"/>
          <w:lang w:val="en-US" w:eastAsia="zh-CN" w:bidi="ar-SA"/>
        </w:rPr>
        <w:t>XXXX</w:t>
      </w:r>
      <w:r>
        <w:rPr>
          <w:rFonts w:hint="eastAsia" w:ascii="仿宋" w:hAnsi="仿宋" w:eastAsia="仿宋" w:cs="仿宋"/>
          <w:kern w:val="2"/>
          <w:sz w:val="32"/>
          <w:szCs w:val="32"/>
          <w:lang w:val="en-US" w:eastAsia="zh-CN" w:bidi="ar-SA"/>
        </w:rPr>
        <w:t>万</w:t>
      </w:r>
      <w:r>
        <w:rPr>
          <w:rFonts w:hint="eastAsia" w:ascii="仿宋_GB2312" w:hAnsi="ˎ̥" w:eastAsia="仿宋_GB2312"/>
          <w:sz w:val="32"/>
          <w:szCs w:val="32"/>
        </w:rPr>
        <w:t>元，主要原因是……。</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 w:hAnsi="仿宋" w:eastAsia="仿宋" w:cs="仿宋"/>
          <w:kern w:val="2"/>
          <w:sz w:val="32"/>
          <w:szCs w:val="32"/>
          <w:lang w:val="en-US" w:eastAsia="zh-CN" w:bidi="ar-SA"/>
        </w:rPr>
      </w:pPr>
      <w:r>
        <w:rPr>
          <w:rFonts w:hint="eastAsia" w:ascii="仿宋_GB2312" w:hAnsi="ˎ̥" w:eastAsia="仿宋_GB2312"/>
          <w:sz w:val="32"/>
          <w:szCs w:val="32"/>
        </w:rPr>
        <w:t>年初结转结余</w:t>
      </w:r>
      <w:r>
        <w:rPr>
          <w:rFonts w:hint="default" w:ascii="仿宋" w:hAnsi="仿宋" w:eastAsia="仿宋" w:cs="仿宋"/>
          <w:kern w:val="2"/>
          <w:sz w:val="32"/>
          <w:szCs w:val="32"/>
          <w:lang w:val="en-US" w:eastAsia="zh-CN" w:bidi="ar-SA"/>
        </w:rPr>
        <w:t>0.00</w:t>
      </w:r>
      <w:r>
        <w:rPr>
          <w:rFonts w:hint="eastAsia" w:ascii="仿宋" w:hAnsi="仿宋" w:eastAsia="仿宋" w:cs="仿宋"/>
          <w:kern w:val="2"/>
          <w:sz w:val="32"/>
          <w:szCs w:val="32"/>
          <w:lang w:val="en-US" w:eastAsia="zh-CN" w:bidi="ar-SA"/>
        </w:rPr>
        <w:t>万元，主要是……（简要说明结转结余形成或来源），较</w:t>
      </w:r>
      <w:r>
        <w:rPr>
          <w:rFonts w:hint="default" w:ascii="仿宋" w:hAnsi="仿宋" w:eastAsia="仿宋" w:cs="仿宋"/>
          <w:kern w:val="2"/>
          <w:sz w:val="32"/>
          <w:szCs w:val="32"/>
          <w:lang w:val="en-US" w:eastAsia="zh-CN" w:bidi="ar-SA"/>
        </w:rPr>
        <w:t>2023</w:t>
      </w:r>
      <w:r>
        <w:rPr>
          <w:rFonts w:hint="eastAsia" w:ascii="仿宋" w:hAnsi="仿宋" w:eastAsia="仿宋" w:cs="仿宋"/>
          <w:kern w:val="2"/>
          <w:sz w:val="32"/>
          <w:szCs w:val="32"/>
          <w:lang w:val="en-US" w:eastAsia="zh-CN" w:bidi="ar-SA"/>
        </w:rPr>
        <w:t>年度决算数增加（减少）</w:t>
      </w:r>
      <w:r>
        <w:rPr>
          <w:rFonts w:hint="default" w:ascii="仿宋" w:hAnsi="仿宋" w:eastAsia="仿宋" w:cs="仿宋"/>
          <w:kern w:val="2"/>
          <w:sz w:val="32"/>
          <w:szCs w:val="32"/>
          <w:lang w:val="en-US" w:eastAsia="zh-CN" w:bidi="ar-SA"/>
        </w:rPr>
        <w:t>XXXX</w:t>
      </w:r>
      <w:r>
        <w:rPr>
          <w:rFonts w:hint="eastAsia" w:ascii="仿宋" w:hAnsi="仿宋" w:eastAsia="仿宋" w:cs="仿宋"/>
          <w:kern w:val="2"/>
          <w:sz w:val="32"/>
          <w:szCs w:val="32"/>
          <w:lang w:val="en-US" w:eastAsia="zh-CN" w:bidi="ar-SA"/>
        </w:rPr>
        <w:t>万元，增长（下降）</w:t>
      </w:r>
      <w:r>
        <w:rPr>
          <w:rFonts w:hint="default" w:ascii="仿宋" w:hAnsi="仿宋" w:eastAsia="仿宋" w:cs="仿宋"/>
          <w:kern w:val="2"/>
          <w:sz w:val="32"/>
          <w:szCs w:val="32"/>
          <w:lang w:val="en-US" w:eastAsia="zh-CN" w:bidi="ar-SA"/>
        </w:rPr>
        <w:t>XXXX</w:t>
      </w:r>
      <w:r>
        <w:rPr>
          <w:rFonts w:hint="eastAsia" w:ascii="仿宋" w:hAnsi="仿宋" w:eastAsia="仿宋" w:cs="仿宋"/>
          <w:kern w:val="2"/>
          <w:sz w:val="32"/>
          <w:szCs w:val="32"/>
          <w:lang w:val="en-US" w:eastAsia="zh-CN" w:bidi="ar-SA"/>
        </w:rPr>
        <w:t>%，主要原因是……。</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w:t>
      </w:r>
      <w:r>
        <w:rPr>
          <w:rFonts w:hint="default" w:ascii="仿宋" w:hAnsi="仿宋" w:eastAsia="仿宋" w:cs="仿宋"/>
          <w:kern w:val="2"/>
          <w:sz w:val="32"/>
          <w:szCs w:val="32"/>
          <w:lang w:val="en-US" w:eastAsia="zh-CN" w:bidi="ar-SA"/>
        </w:rPr>
        <w:t>）</w:t>
      </w:r>
      <w:r>
        <w:rPr>
          <w:rFonts w:hint="eastAsia" w:ascii="仿宋" w:hAnsi="仿宋" w:eastAsia="仿宋" w:cs="仿宋"/>
          <w:kern w:val="2"/>
          <w:sz w:val="32"/>
          <w:szCs w:val="32"/>
          <w:lang w:val="en-US" w:eastAsia="zh-CN" w:bidi="ar-SA"/>
        </w:rPr>
        <w:t>支出</w:t>
      </w:r>
      <w:r>
        <w:rPr>
          <w:rFonts w:hint="default" w:ascii="仿宋" w:hAnsi="仿宋" w:eastAsia="仿宋" w:cs="仿宋"/>
          <w:kern w:val="2"/>
          <w:sz w:val="32"/>
          <w:szCs w:val="32"/>
          <w:lang w:val="en-US" w:eastAsia="zh-CN" w:bidi="ar-SA"/>
        </w:rPr>
        <w:t>总计</w:t>
      </w:r>
      <w:r>
        <w:rPr>
          <w:rFonts w:hint="eastAsia" w:ascii="仿宋" w:hAnsi="仿宋" w:eastAsia="仿宋" w:cs="仿宋"/>
          <w:kern w:val="2"/>
          <w:sz w:val="32"/>
          <w:szCs w:val="32"/>
          <w:lang w:val="en-US" w:eastAsia="zh-CN" w:bidi="ar-SA"/>
        </w:rPr>
        <w:t>主要</w:t>
      </w:r>
      <w:r>
        <w:rPr>
          <w:rFonts w:hint="default" w:ascii="仿宋" w:hAnsi="仿宋" w:eastAsia="仿宋" w:cs="仿宋"/>
          <w:kern w:val="2"/>
          <w:sz w:val="32"/>
          <w:szCs w:val="32"/>
          <w:lang w:val="en-US" w:eastAsia="zh-CN" w:bidi="ar-SA"/>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本年支出</w:t>
      </w:r>
      <w:r>
        <w:rPr>
          <w:rFonts w:hint="default" w:ascii="仿宋" w:hAnsi="仿宋" w:eastAsia="仿宋" w:cs="仿宋"/>
          <w:kern w:val="2"/>
          <w:sz w:val="32"/>
          <w:szCs w:val="32"/>
          <w:lang w:val="en-US" w:eastAsia="zh-CN" w:bidi="ar-SA"/>
        </w:rPr>
        <w:t>990.93</w:t>
      </w:r>
      <w:r>
        <w:rPr>
          <w:rFonts w:hint="eastAsia" w:ascii="仿宋" w:hAnsi="仿宋" w:eastAsia="仿宋" w:cs="仿宋"/>
          <w:kern w:val="2"/>
          <w:sz w:val="32"/>
          <w:szCs w:val="32"/>
          <w:lang w:val="en-US" w:eastAsia="zh-CN" w:bidi="ar-SA"/>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 w:hAnsi="仿宋" w:eastAsia="仿宋" w:cs="仿宋"/>
          <w:kern w:val="2"/>
          <w:sz w:val="32"/>
          <w:szCs w:val="32"/>
          <w:lang w:val="en-US" w:eastAsia="zh-CN" w:bidi="ar-SA"/>
        </w:rPr>
      </w:pPr>
      <w:r>
        <w:rPr>
          <w:rFonts w:hint="eastAsia" w:ascii="仿宋_GB2312" w:hAnsi="ˎ̥" w:eastAsia="仿宋_GB2312"/>
          <w:sz w:val="32"/>
          <w:szCs w:val="32"/>
        </w:rPr>
        <w:t>结余分配</w:t>
      </w:r>
      <w:r>
        <w:rPr>
          <w:rFonts w:hint="default" w:ascii="仿宋" w:hAnsi="仿宋" w:eastAsia="仿宋" w:cs="仿宋"/>
          <w:kern w:val="2"/>
          <w:sz w:val="32"/>
          <w:szCs w:val="32"/>
          <w:lang w:val="en-US" w:eastAsia="zh-CN" w:bidi="ar-SA"/>
        </w:rPr>
        <w:t>0.00</w:t>
      </w:r>
      <w:r>
        <w:rPr>
          <w:rFonts w:hint="eastAsia" w:ascii="仿宋" w:hAnsi="仿宋" w:eastAsia="仿宋" w:cs="仿宋"/>
          <w:kern w:val="2"/>
          <w:sz w:val="32"/>
          <w:szCs w:val="32"/>
          <w:lang w:val="en-US" w:eastAsia="zh-CN" w:bidi="ar-SA"/>
        </w:rPr>
        <w:t>万元，主要是……（资金分配去向），较</w:t>
      </w:r>
      <w:r>
        <w:rPr>
          <w:rFonts w:hint="default" w:ascii="仿宋" w:hAnsi="仿宋" w:eastAsia="仿宋" w:cs="仿宋"/>
          <w:kern w:val="2"/>
          <w:sz w:val="32"/>
          <w:szCs w:val="32"/>
          <w:lang w:val="en-US" w:eastAsia="zh-CN" w:bidi="ar-SA"/>
        </w:rPr>
        <w:t>2023</w:t>
      </w:r>
      <w:r>
        <w:rPr>
          <w:rFonts w:hint="eastAsia" w:ascii="仿宋" w:hAnsi="仿宋" w:eastAsia="仿宋" w:cs="仿宋"/>
          <w:kern w:val="2"/>
          <w:sz w:val="32"/>
          <w:szCs w:val="32"/>
          <w:lang w:val="en-US" w:eastAsia="zh-CN" w:bidi="ar-SA"/>
        </w:rPr>
        <w:t>年度决算数增加（减少）</w:t>
      </w:r>
      <w:r>
        <w:rPr>
          <w:rFonts w:hint="default" w:ascii="仿宋" w:hAnsi="仿宋" w:eastAsia="仿宋" w:cs="仿宋"/>
          <w:kern w:val="2"/>
          <w:sz w:val="32"/>
          <w:szCs w:val="32"/>
          <w:lang w:val="en-US" w:eastAsia="zh-CN" w:bidi="ar-SA"/>
        </w:rPr>
        <w:t>XXXX</w:t>
      </w:r>
      <w:r>
        <w:rPr>
          <w:rFonts w:hint="eastAsia" w:ascii="仿宋" w:hAnsi="仿宋" w:eastAsia="仿宋" w:cs="仿宋"/>
          <w:kern w:val="2"/>
          <w:sz w:val="32"/>
          <w:szCs w:val="32"/>
          <w:lang w:val="en-US" w:eastAsia="zh-CN" w:bidi="ar-SA"/>
        </w:rPr>
        <w:t>万元，增长（下降）</w:t>
      </w:r>
      <w:r>
        <w:rPr>
          <w:rFonts w:hint="default" w:ascii="仿宋" w:hAnsi="仿宋" w:eastAsia="仿宋" w:cs="仿宋"/>
          <w:kern w:val="2"/>
          <w:sz w:val="32"/>
          <w:szCs w:val="32"/>
          <w:lang w:val="en-US" w:eastAsia="zh-CN" w:bidi="ar-SA"/>
        </w:rPr>
        <w:t>XXXX</w:t>
      </w:r>
      <w:r>
        <w:rPr>
          <w:rFonts w:hint="eastAsia" w:ascii="仿宋" w:hAnsi="仿宋" w:eastAsia="仿宋" w:cs="仿宋"/>
          <w:kern w:val="2"/>
          <w:sz w:val="32"/>
          <w:szCs w:val="32"/>
          <w:lang w:val="en-US" w:eastAsia="zh-CN" w:bidi="ar-SA"/>
        </w:rPr>
        <w:t>%，主要原因是……。</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年末结转结余</w:t>
      </w:r>
      <w:r>
        <w:rPr>
          <w:rFonts w:hint="default" w:ascii="仿宋" w:hAnsi="仿宋" w:eastAsia="仿宋" w:cs="仿宋"/>
          <w:kern w:val="2"/>
          <w:sz w:val="32"/>
          <w:szCs w:val="32"/>
          <w:lang w:val="en-US" w:eastAsia="zh-CN" w:bidi="ar-SA"/>
        </w:rPr>
        <w:t>0.00</w:t>
      </w:r>
      <w:r>
        <w:rPr>
          <w:rFonts w:hint="eastAsia" w:ascii="仿宋" w:hAnsi="仿宋" w:eastAsia="仿宋" w:cs="仿宋"/>
          <w:kern w:val="2"/>
          <w:sz w:val="32"/>
          <w:szCs w:val="32"/>
          <w:lang w:val="en-US" w:eastAsia="zh-CN" w:bidi="ar-SA"/>
        </w:rPr>
        <w:t>万元，主要是……（简要说明结转结余的构成），较</w:t>
      </w:r>
      <w:r>
        <w:rPr>
          <w:rFonts w:hint="default" w:ascii="仿宋" w:hAnsi="仿宋" w:eastAsia="仿宋" w:cs="仿宋"/>
          <w:kern w:val="2"/>
          <w:sz w:val="32"/>
          <w:szCs w:val="32"/>
          <w:lang w:val="en-US" w:eastAsia="zh-CN" w:bidi="ar-SA"/>
        </w:rPr>
        <w:t>2023</w:t>
      </w:r>
      <w:r>
        <w:rPr>
          <w:rFonts w:hint="eastAsia" w:ascii="仿宋" w:hAnsi="仿宋" w:eastAsia="仿宋" w:cs="仿宋"/>
          <w:kern w:val="2"/>
          <w:sz w:val="32"/>
          <w:szCs w:val="32"/>
          <w:lang w:val="en-US" w:eastAsia="zh-CN" w:bidi="ar-SA"/>
        </w:rPr>
        <w:t>年度决算数增加（减少）</w:t>
      </w:r>
      <w:r>
        <w:rPr>
          <w:rFonts w:hint="default" w:ascii="仿宋" w:hAnsi="仿宋" w:eastAsia="仿宋" w:cs="仿宋"/>
          <w:kern w:val="2"/>
          <w:sz w:val="32"/>
          <w:szCs w:val="32"/>
          <w:lang w:val="en-US" w:eastAsia="zh-CN" w:bidi="ar-SA"/>
        </w:rPr>
        <w:t>XXXX</w:t>
      </w:r>
      <w:r>
        <w:rPr>
          <w:rFonts w:hint="eastAsia" w:ascii="仿宋" w:hAnsi="仿宋" w:eastAsia="仿宋" w:cs="仿宋"/>
          <w:kern w:val="2"/>
          <w:sz w:val="32"/>
          <w:szCs w:val="32"/>
          <w:lang w:val="en-US" w:eastAsia="zh-CN" w:bidi="ar-SA"/>
        </w:rPr>
        <w:t>万元，增长（下降）</w:t>
      </w:r>
      <w:r>
        <w:rPr>
          <w:rFonts w:hint="default" w:ascii="仿宋" w:hAnsi="仿宋" w:eastAsia="仿宋" w:cs="仿宋"/>
          <w:kern w:val="2"/>
          <w:sz w:val="32"/>
          <w:szCs w:val="32"/>
          <w:lang w:val="en-US" w:eastAsia="zh-CN" w:bidi="ar-SA"/>
        </w:rPr>
        <w:t>XXXX</w:t>
      </w:r>
      <w:r>
        <w:rPr>
          <w:rFonts w:hint="eastAsia" w:ascii="仿宋" w:hAnsi="仿宋" w:eastAsia="仿宋" w:cs="仿宋"/>
          <w:kern w:val="2"/>
          <w:sz w:val="32"/>
          <w:szCs w:val="32"/>
          <w:lang w:val="en-US" w:eastAsia="zh-CN" w:bidi="ar-SA"/>
        </w:rPr>
        <w:t>%，主要原因是……。</w:t>
      </w:r>
    </w:p>
    <w:p>
      <w:pPr>
        <w:keepNext w:val="0"/>
        <w:keepLines w:val="0"/>
        <w:pageBreakBefore w:val="0"/>
        <w:widowControl w:val="0"/>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sz w:val="32"/>
          <w:szCs w:val="32"/>
        </w:rPr>
      </w:pPr>
      <w:r>
        <w:rPr>
          <w:rFonts w:hint="eastAsia" w:ascii="仿宋" w:hAnsi="仿宋" w:eastAsia="仿宋" w:cs="仿宋"/>
          <w:kern w:val="2"/>
          <w:sz w:val="32"/>
          <w:szCs w:val="32"/>
          <w:lang w:val="en-US" w:eastAsia="zh-CN" w:bidi="ar-SA"/>
        </w:rPr>
        <w:t xml:space="preserve"> （注</w:t>
      </w:r>
      <w:r>
        <w:rPr>
          <w:rFonts w:hint="default" w:ascii="仿宋" w:hAnsi="仿宋" w:eastAsia="仿宋" w:cs="仿宋"/>
          <w:kern w:val="2"/>
          <w:sz w:val="32"/>
          <w:szCs w:val="32"/>
          <w:lang w:val="en-US" w:eastAsia="zh-CN" w:bidi="ar-SA"/>
        </w:rPr>
        <w:t>：2024</w:t>
      </w:r>
      <w:r>
        <w:rPr>
          <w:rFonts w:hint="eastAsia" w:ascii="仿宋" w:hAnsi="仿宋" w:eastAsia="仿宋" w:cs="仿宋"/>
          <w:kern w:val="2"/>
          <w:sz w:val="32"/>
          <w:szCs w:val="32"/>
          <w:lang w:val="en-US" w:eastAsia="zh-CN" w:bidi="ar-SA"/>
        </w:rPr>
        <w:t>年度相关决算数据可取自附</w:t>
      </w:r>
      <w:r>
        <w:rPr>
          <w:rFonts w:hint="eastAsia" w:ascii="仿宋_GB2312" w:hAnsi="ˎ̥" w:eastAsia="仿宋_GB2312"/>
          <w:sz w:val="32"/>
          <w:szCs w:val="32"/>
        </w:rPr>
        <w:t>件财决公开01、02</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03</w:t>
      </w:r>
      <w:r>
        <w:rPr>
          <w:rFonts w:hint="eastAsia" w:ascii="仿宋_GB2312" w:hAnsi="ˎ̥" w:eastAsia="仿宋_GB2312"/>
          <w:sz w:val="32"/>
          <w:szCs w:val="32"/>
        </w:rPr>
        <w:t>表；</w:t>
      </w:r>
      <w:r>
        <w:rPr>
          <w:rFonts w:hint="default" w:ascii="仿宋_GB2312" w:hAnsi="ˎ̥" w:eastAsia="仿宋_GB2312"/>
          <w:sz w:val="32"/>
          <w:szCs w:val="32"/>
          <w:lang w:val="en-US"/>
        </w:rPr>
        <w:t>2023</w:t>
      </w:r>
      <w:r>
        <w:rPr>
          <w:rFonts w:hint="eastAsia" w:ascii="仿宋_GB2312" w:hAnsi="ˎ̥" w:eastAsia="仿宋_GB2312"/>
          <w:sz w:val="32"/>
          <w:szCs w:val="32"/>
        </w:rPr>
        <w:t>年度相关决算数据可取自</w:t>
      </w:r>
      <w:r>
        <w:rPr>
          <w:rFonts w:hint="default" w:ascii="仿宋_GB2312" w:hAnsi="ˎ̥" w:eastAsia="仿宋_GB2312"/>
          <w:sz w:val="32"/>
          <w:szCs w:val="32"/>
          <w:lang w:val="en-US"/>
        </w:rPr>
        <w:t>2023</w:t>
      </w:r>
      <w:r>
        <w:rPr>
          <w:rFonts w:hint="eastAsia" w:ascii="仿宋_GB2312" w:hAnsi="ˎ̥" w:eastAsia="仿宋_GB2312"/>
          <w:sz w:val="32"/>
          <w:szCs w:val="32"/>
        </w:rPr>
        <w:t>年度部门决算报表财决01表《收入支出决算总表》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rPr>
      </w:pPr>
      <w:r>
        <w:rPr>
          <w:rFonts w:hint="eastAsia" w:ascii="黑体" w:hAnsi="黑体" w:eastAsia="黑体" w:cs="黑体"/>
          <w:bCs/>
          <w:sz w:val="32"/>
          <w:szCs w:val="32"/>
        </w:rPr>
        <w:t>二、收入决算情况说明</w:t>
      </w:r>
      <w:r>
        <w:rPr>
          <w:rFonts w:hint="eastAsia" w:ascii="黑体" w:hAnsi="黑体" w:eastAsia="黑体" w:cs="黑体"/>
          <w:bCs/>
          <w:sz w:val="32"/>
          <w:szCs w:val="32"/>
        </w:rPr>
        <w:br w:type="textWrapping"/>
      </w:r>
      <w:r>
        <w:rPr>
          <w:rFonts w:hint="eastAsia" w:ascii="仿宋_GB2312" w:hAnsi="ˎ̥" w:eastAsia="仿宋_GB2312"/>
          <w:sz w:val="32"/>
          <w:szCs w:val="32"/>
        </w:rPr>
        <w:t xml:space="preserve">    本年收入</w:t>
      </w:r>
      <w:r>
        <w:rPr>
          <w:rFonts w:hint="default" w:ascii="仿宋_GB2312" w:hAnsi="ˎ̥" w:eastAsia="仿宋_GB2312"/>
          <w:sz w:val="32"/>
          <w:szCs w:val="32"/>
          <w:lang w:val="en-US"/>
        </w:rPr>
        <w:t>990.93</w:t>
      </w:r>
      <w:r>
        <w:rPr>
          <w:rFonts w:hint="eastAsia" w:ascii="仿宋_GB2312" w:hAnsi="ˎ̥" w:eastAsia="仿宋_GB2312"/>
          <w:sz w:val="32"/>
          <w:szCs w:val="32"/>
          <w:lang w:val="en-US"/>
        </w:rPr>
        <w:t>万元，其中：财政拨款收入</w:t>
      </w:r>
      <w:r>
        <w:rPr>
          <w:rFonts w:hint="default" w:ascii="仿宋_GB2312" w:hAnsi="ˎ̥" w:eastAsia="仿宋_GB2312"/>
          <w:sz w:val="32"/>
          <w:szCs w:val="32"/>
          <w:lang w:val="en-US"/>
        </w:rPr>
        <w:t>990.93</w:t>
      </w:r>
      <w:r>
        <w:rPr>
          <w:rFonts w:hint="eastAsia" w:ascii="仿宋_GB2312" w:hAnsi="ˎ̥" w:eastAsia="仿宋_GB2312"/>
          <w:sz w:val="32"/>
          <w:szCs w:val="32"/>
          <w:lang w:val="en-US"/>
        </w:rPr>
        <w:t>万元，占</w:t>
      </w:r>
      <w:r>
        <w:rPr>
          <w:rFonts w:hint="eastAsia" w:ascii="仿宋_GB2312" w:hAnsi="ˎ̥" w:eastAsia="仿宋_GB2312"/>
          <w:sz w:val="32"/>
          <w:szCs w:val="32"/>
          <w:lang w:val="en-US" w:eastAsia="zh-CN"/>
        </w:rPr>
        <w:t>100</w:t>
      </w:r>
      <w:r>
        <w:rPr>
          <w:rFonts w:hint="eastAsia" w:ascii="仿宋_GB2312" w:hAnsi="ˎ̥" w:eastAsia="仿宋_GB2312"/>
          <w:sz w:val="32"/>
          <w:szCs w:val="32"/>
          <w:lang w:val="en-US"/>
        </w:rPr>
        <w:t>%；上级补助收入</w:t>
      </w:r>
      <w:r>
        <w:rPr>
          <w:rFonts w:hint="default" w:ascii="仿宋_GB2312" w:hAnsi="ˎ̥" w:eastAsia="仿宋_GB2312"/>
          <w:sz w:val="32"/>
          <w:szCs w:val="32"/>
          <w:lang w:val="en-US"/>
        </w:rPr>
        <w:t>0.00</w:t>
      </w:r>
      <w:r>
        <w:rPr>
          <w:rFonts w:hint="eastAsia" w:ascii="仿宋_GB2312" w:hAnsi="ˎ̥" w:eastAsia="仿宋_GB2312"/>
          <w:sz w:val="32"/>
          <w:szCs w:val="32"/>
          <w:lang w:val="en-US"/>
        </w:rPr>
        <w:t>万元，占</w:t>
      </w:r>
      <w:r>
        <w:rPr>
          <w:rFonts w:hint="default" w:ascii="仿宋_GB2312" w:hAnsi="ˎ̥" w:eastAsia="仿宋_GB2312"/>
          <w:sz w:val="32"/>
          <w:szCs w:val="32"/>
          <w:lang w:val="en-US"/>
        </w:rPr>
        <w:t>XXXX</w:t>
      </w:r>
      <w:r>
        <w:rPr>
          <w:rFonts w:hint="eastAsia" w:ascii="仿宋_GB2312" w:hAnsi="ˎ̥" w:eastAsia="仿宋_GB2312"/>
          <w:sz w:val="32"/>
          <w:szCs w:val="32"/>
          <w:lang w:val="en-US"/>
        </w:rPr>
        <w:t>%；事业收入</w:t>
      </w:r>
      <w:r>
        <w:rPr>
          <w:rFonts w:hint="default" w:ascii="仿宋_GB2312" w:hAnsi="ˎ̥" w:eastAsia="仿宋_GB2312"/>
          <w:sz w:val="32"/>
          <w:szCs w:val="32"/>
          <w:lang w:val="en-US"/>
        </w:rPr>
        <w:t>0.00</w:t>
      </w:r>
      <w:r>
        <w:rPr>
          <w:rFonts w:hint="eastAsia" w:ascii="仿宋_GB2312" w:hAnsi="ˎ̥" w:eastAsia="仿宋_GB2312"/>
          <w:sz w:val="32"/>
          <w:szCs w:val="32"/>
          <w:lang w:val="en-US"/>
        </w:rPr>
        <w:t>万元，占</w:t>
      </w:r>
      <w:r>
        <w:rPr>
          <w:rFonts w:hint="default" w:ascii="仿宋_GB2312" w:hAnsi="ˎ̥" w:eastAsia="仿宋_GB2312"/>
          <w:sz w:val="32"/>
          <w:szCs w:val="32"/>
          <w:lang w:val="en-US"/>
        </w:rPr>
        <w:t>XXXX</w:t>
      </w:r>
      <w:r>
        <w:rPr>
          <w:rFonts w:hint="eastAsia" w:ascii="仿宋_GB2312" w:hAnsi="ˎ̥" w:eastAsia="仿宋_GB2312"/>
          <w:sz w:val="32"/>
          <w:szCs w:val="32"/>
          <w:lang w:val="en-US"/>
        </w:rPr>
        <w:t>%；经营收入</w:t>
      </w:r>
      <w:r>
        <w:rPr>
          <w:rFonts w:hint="default" w:ascii="仿宋_GB2312" w:hAnsi="ˎ̥" w:eastAsia="仿宋_GB2312"/>
          <w:sz w:val="32"/>
          <w:szCs w:val="32"/>
          <w:lang w:val="en-US"/>
        </w:rPr>
        <w:t>0.00</w:t>
      </w:r>
      <w:r>
        <w:rPr>
          <w:rFonts w:hint="eastAsia" w:ascii="仿宋_GB2312" w:hAnsi="ˎ̥" w:eastAsia="仿宋_GB2312"/>
          <w:sz w:val="32"/>
          <w:szCs w:val="32"/>
          <w:lang w:val="en-US"/>
        </w:rPr>
        <w:t>万元，占</w:t>
      </w:r>
      <w:r>
        <w:rPr>
          <w:rFonts w:hint="default" w:ascii="仿宋_GB2312" w:hAnsi="ˎ̥" w:eastAsia="仿宋_GB2312"/>
          <w:sz w:val="32"/>
          <w:szCs w:val="32"/>
          <w:lang w:val="en-US"/>
        </w:rPr>
        <w:t>XXXX</w:t>
      </w:r>
      <w:r>
        <w:rPr>
          <w:rFonts w:hint="eastAsia" w:ascii="仿宋_GB2312" w:hAnsi="ˎ̥" w:eastAsia="仿宋_GB2312"/>
          <w:sz w:val="32"/>
          <w:szCs w:val="32"/>
          <w:lang w:val="en-US"/>
        </w:rPr>
        <w:t>%；附属单位上缴收入</w:t>
      </w:r>
      <w:r>
        <w:rPr>
          <w:rFonts w:hint="default" w:ascii="仿宋_GB2312" w:hAnsi="ˎ̥" w:eastAsia="仿宋_GB2312"/>
          <w:sz w:val="32"/>
          <w:szCs w:val="32"/>
          <w:lang w:val="en-US"/>
        </w:rPr>
        <w:t>0.00</w:t>
      </w:r>
      <w:r>
        <w:rPr>
          <w:rFonts w:hint="eastAsia" w:ascii="仿宋_GB2312" w:hAnsi="ˎ̥" w:eastAsia="仿宋_GB2312"/>
          <w:sz w:val="32"/>
          <w:szCs w:val="32"/>
          <w:lang w:val="en-US"/>
        </w:rPr>
        <w:t>万元，占</w:t>
      </w:r>
      <w:r>
        <w:rPr>
          <w:rFonts w:hint="default" w:ascii="仿宋_GB2312" w:hAnsi="ˎ̥" w:eastAsia="仿宋_GB2312"/>
          <w:sz w:val="32"/>
          <w:szCs w:val="32"/>
          <w:lang w:val="en-US"/>
        </w:rPr>
        <w:t>XXXX</w:t>
      </w:r>
      <w:r>
        <w:rPr>
          <w:rFonts w:hint="eastAsia" w:ascii="仿宋_GB2312" w:hAnsi="ˎ̥" w:eastAsia="仿宋_GB2312"/>
          <w:sz w:val="32"/>
          <w:szCs w:val="32"/>
          <w:lang w:val="en-US"/>
        </w:rPr>
        <w:t>%；其他收入</w:t>
      </w:r>
      <w:r>
        <w:rPr>
          <w:rFonts w:hint="default" w:ascii="仿宋_GB2312" w:hAnsi="ˎ̥" w:eastAsia="仿宋_GB2312"/>
          <w:sz w:val="32"/>
          <w:szCs w:val="32"/>
          <w:lang w:val="en-US"/>
        </w:rPr>
        <w:t>0.00</w:t>
      </w:r>
      <w:r>
        <w:rPr>
          <w:rFonts w:hint="eastAsia" w:ascii="仿宋_GB2312" w:hAnsi="ˎ̥" w:eastAsia="仿宋_GB2312"/>
          <w:sz w:val="32"/>
          <w:szCs w:val="32"/>
          <w:lang w:val="en-US"/>
        </w:rPr>
        <w:t>万元，占</w:t>
      </w:r>
      <w:r>
        <w:rPr>
          <w:rFonts w:hint="default" w:ascii="仿宋_GB2312" w:hAnsi="ˎ̥" w:eastAsia="仿宋_GB2312"/>
          <w:sz w:val="32"/>
          <w:szCs w:val="32"/>
          <w:lang w:val="en-US"/>
        </w:rPr>
        <w:t>XXXX</w:t>
      </w:r>
      <w:r>
        <w:rPr>
          <w:rFonts w:hint="eastAsia" w:ascii="仿宋_GB2312" w:hAnsi="ˎ̥" w:eastAsia="仿宋_GB2312"/>
          <w:sz w:val="32"/>
          <w:szCs w:val="32"/>
          <w:lang w:val="en-US"/>
        </w:rPr>
        <w:t>%。</w:t>
      </w:r>
    </w:p>
    <w:p>
      <w:pPr>
        <w:keepNext w:val="0"/>
        <w:keepLines w:val="0"/>
        <w:pageBreakBefore w:val="0"/>
        <w:widowControl w:val="0"/>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sz w:val="32"/>
          <w:szCs w:val="32"/>
        </w:rPr>
      </w:pPr>
      <w:r>
        <w:rPr>
          <w:rFonts w:hint="eastAsia" w:ascii="仿宋_GB2312" w:hAnsi="ˎ̥" w:eastAsia="仿宋_GB2312"/>
          <w:sz w:val="32"/>
          <w:szCs w:val="32"/>
        </w:rPr>
        <w:t xml:space="preserve"> （注</w:t>
      </w:r>
      <w:r>
        <w:rPr>
          <w:rFonts w:ascii="仿宋_GB2312" w:hAnsi="ˎ̥" w:eastAsia="仿宋_GB2312"/>
          <w:sz w:val="32"/>
          <w:szCs w:val="32"/>
        </w:rPr>
        <w:t>：</w:t>
      </w:r>
      <w:r>
        <w:rPr>
          <w:rFonts w:hint="eastAsia" w:ascii="仿宋_GB2312" w:hAnsi="ˎ̥" w:eastAsia="仿宋_GB2312"/>
          <w:sz w:val="32"/>
          <w:szCs w:val="32"/>
        </w:rPr>
        <w:t>上述各项收入数可取自财决公开02表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rPr>
      </w:pPr>
      <w:r>
        <w:rPr>
          <w:rFonts w:hint="eastAsia" w:ascii="仿宋_GB2312" w:hAnsi="ˎ̥" w:eastAsia="仿宋_GB2312"/>
          <w:sz w:val="32"/>
          <w:szCs w:val="32"/>
        </w:rPr>
        <w:t>本年支出</w:t>
      </w:r>
      <w:r>
        <w:rPr>
          <w:rFonts w:hint="default" w:ascii="仿宋_GB2312" w:hAnsi="ˎ̥" w:eastAsia="仿宋_GB2312"/>
          <w:sz w:val="32"/>
          <w:szCs w:val="32"/>
          <w:lang w:val="en-US"/>
        </w:rPr>
        <w:t>990.93</w:t>
      </w:r>
      <w:r>
        <w:rPr>
          <w:rFonts w:hint="eastAsia" w:ascii="仿宋_GB2312" w:hAnsi="ˎ̥" w:eastAsia="仿宋_GB2312"/>
          <w:sz w:val="32"/>
          <w:szCs w:val="32"/>
        </w:rPr>
        <w:t>万元，其中：</w:t>
      </w:r>
      <w:r>
        <w:rPr>
          <w:rFonts w:hint="eastAsia" w:ascii="仿宋_GB2312" w:hAnsi="ˎ̥" w:eastAsia="仿宋_GB2312"/>
          <w:sz w:val="32"/>
          <w:szCs w:val="32"/>
          <w:lang w:val="en-US"/>
        </w:rPr>
        <w:t>基本支出</w:t>
      </w:r>
      <w:r>
        <w:rPr>
          <w:rFonts w:hint="default" w:ascii="仿宋_GB2312" w:hAnsi="ˎ̥" w:eastAsia="仿宋_GB2312"/>
          <w:sz w:val="32"/>
          <w:szCs w:val="32"/>
          <w:lang w:val="en-US"/>
        </w:rPr>
        <w:t>940.60</w:t>
      </w:r>
      <w:r>
        <w:rPr>
          <w:rFonts w:hint="eastAsia" w:ascii="仿宋_GB2312" w:hAnsi="ˎ̥" w:eastAsia="仿宋_GB2312"/>
          <w:sz w:val="32"/>
          <w:szCs w:val="32"/>
          <w:lang w:val="en-US"/>
        </w:rPr>
        <w:t>万元，占</w:t>
      </w:r>
      <w:r>
        <w:rPr>
          <w:rFonts w:hint="eastAsia" w:ascii="仿宋_GB2312" w:hAnsi="ˎ̥" w:eastAsia="仿宋_GB2312"/>
          <w:sz w:val="32"/>
          <w:szCs w:val="32"/>
          <w:lang w:val="en-US" w:eastAsia="zh-CN"/>
        </w:rPr>
        <w:t>94.92</w:t>
      </w:r>
      <w:r>
        <w:rPr>
          <w:rFonts w:hint="eastAsia" w:ascii="仿宋_GB2312" w:hAnsi="ˎ̥" w:eastAsia="仿宋_GB2312"/>
          <w:sz w:val="32"/>
          <w:szCs w:val="32"/>
          <w:lang w:val="en-US"/>
        </w:rPr>
        <w:t>%；项目支出</w:t>
      </w:r>
      <w:r>
        <w:rPr>
          <w:rFonts w:hint="default" w:ascii="仿宋_GB2312" w:hAnsi="ˎ̥" w:eastAsia="仿宋_GB2312"/>
          <w:sz w:val="32"/>
          <w:szCs w:val="32"/>
          <w:lang w:val="en-US"/>
        </w:rPr>
        <w:t>50.33</w:t>
      </w:r>
      <w:r>
        <w:rPr>
          <w:rFonts w:hint="eastAsia" w:ascii="仿宋_GB2312" w:hAnsi="ˎ̥" w:eastAsia="仿宋_GB2312"/>
          <w:sz w:val="32"/>
          <w:szCs w:val="32"/>
          <w:lang w:val="en-US"/>
        </w:rPr>
        <w:t>万元，占</w:t>
      </w:r>
      <w:r>
        <w:rPr>
          <w:rFonts w:hint="eastAsia" w:ascii="仿宋_GB2312" w:hAnsi="ˎ̥" w:eastAsia="仿宋_GB2312"/>
          <w:sz w:val="32"/>
          <w:szCs w:val="32"/>
          <w:lang w:val="en-US" w:eastAsia="zh-CN"/>
        </w:rPr>
        <w:t>5.07</w:t>
      </w:r>
      <w:r>
        <w:rPr>
          <w:rFonts w:hint="eastAsia" w:ascii="仿宋_GB2312" w:hAnsi="ˎ̥" w:eastAsia="仿宋_GB2312"/>
          <w:sz w:val="32"/>
          <w:szCs w:val="32"/>
          <w:lang w:val="en-US"/>
        </w:rPr>
        <w:t>%；上缴上级支出</w:t>
      </w:r>
      <w:r>
        <w:rPr>
          <w:rFonts w:hint="default" w:ascii="仿宋_GB2312" w:hAnsi="ˎ̥" w:eastAsia="仿宋_GB2312"/>
          <w:sz w:val="32"/>
          <w:szCs w:val="32"/>
          <w:lang w:val="en-US"/>
        </w:rPr>
        <w:t>0.00</w:t>
      </w:r>
      <w:r>
        <w:rPr>
          <w:rFonts w:hint="eastAsia" w:ascii="仿宋_GB2312" w:hAnsi="ˎ̥" w:eastAsia="仿宋_GB2312"/>
          <w:sz w:val="32"/>
          <w:szCs w:val="32"/>
          <w:lang w:val="en-US"/>
        </w:rPr>
        <w:t>万元，占</w:t>
      </w:r>
      <w:r>
        <w:rPr>
          <w:rFonts w:hint="default" w:ascii="仿宋_GB2312" w:hAnsi="ˎ̥" w:eastAsia="仿宋_GB2312"/>
          <w:sz w:val="32"/>
          <w:szCs w:val="32"/>
          <w:lang w:val="en-US"/>
        </w:rPr>
        <w:t>XXXX</w:t>
      </w:r>
      <w:r>
        <w:rPr>
          <w:rFonts w:hint="eastAsia" w:ascii="仿宋_GB2312" w:hAnsi="ˎ̥" w:eastAsia="仿宋_GB2312"/>
          <w:sz w:val="32"/>
          <w:szCs w:val="32"/>
          <w:lang w:val="en-US"/>
        </w:rPr>
        <w:t>%；经营支出</w:t>
      </w:r>
      <w:r>
        <w:rPr>
          <w:rFonts w:hint="default" w:ascii="仿宋_GB2312" w:hAnsi="ˎ̥" w:eastAsia="仿宋_GB2312"/>
          <w:sz w:val="32"/>
          <w:szCs w:val="32"/>
          <w:lang w:val="en-US"/>
        </w:rPr>
        <w:t>0.00</w:t>
      </w:r>
      <w:r>
        <w:rPr>
          <w:rFonts w:hint="eastAsia" w:ascii="仿宋_GB2312" w:hAnsi="ˎ̥" w:eastAsia="仿宋_GB2312"/>
          <w:sz w:val="32"/>
          <w:szCs w:val="32"/>
          <w:lang w:val="en-US"/>
        </w:rPr>
        <w:t>万元，占</w:t>
      </w:r>
      <w:r>
        <w:rPr>
          <w:rFonts w:hint="default" w:ascii="仿宋_GB2312" w:hAnsi="ˎ̥" w:eastAsia="仿宋_GB2312"/>
          <w:sz w:val="32"/>
          <w:szCs w:val="32"/>
          <w:lang w:val="en-US"/>
        </w:rPr>
        <w:t>XXXX</w:t>
      </w:r>
      <w:r>
        <w:rPr>
          <w:rFonts w:hint="eastAsia" w:ascii="仿宋_GB2312" w:hAnsi="ˎ̥" w:eastAsia="仿宋_GB2312"/>
          <w:sz w:val="32"/>
          <w:szCs w:val="32"/>
          <w:lang w:val="en-US"/>
        </w:rPr>
        <w:t>%；对附属单位补助支出</w:t>
      </w:r>
      <w:r>
        <w:rPr>
          <w:rFonts w:hint="default" w:ascii="仿宋_GB2312" w:hAnsi="ˎ̥" w:eastAsia="仿宋_GB2312"/>
          <w:sz w:val="32"/>
          <w:szCs w:val="32"/>
          <w:lang w:val="en-US"/>
        </w:rPr>
        <w:t>0.00</w:t>
      </w:r>
      <w:r>
        <w:rPr>
          <w:rFonts w:hint="eastAsia" w:ascii="仿宋_GB2312" w:hAnsi="ˎ̥" w:eastAsia="仿宋_GB2312"/>
          <w:sz w:val="32"/>
          <w:szCs w:val="32"/>
          <w:lang w:val="en-US"/>
        </w:rPr>
        <w:t>万元，占</w:t>
      </w:r>
      <w:r>
        <w:rPr>
          <w:rFonts w:hint="default" w:ascii="仿宋_GB2312" w:hAnsi="ˎ̥" w:eastAsia="仿宋_GB2312"/>
          <w:sz w:val="32"/>
          <w:szCs w:val="32"/>
          <w:lang w:val="en-US"/>
        </w:rPr>
        <w:t>XXXX</w:t>
      </w:r>
      <w:r>
        <w:rPr>
          <w:rFonts w:hint="eastAsia" w:ascii="仿宋_GB2312" w:hAnsi="ˎ̥" w:eastAsia="仿宋_GB2312"/>
          <w:sz w:val="32"/>
          <w:szCs w:val="32"/>
          <w:lang w:val="en-US"/>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rPr>
      </w:pPr>
      <w:r>
        <w:rPr>
          <w:rFonts w:hint="eastAsia" w:ascii="仿宋_GB2312" w:hAnsi="ˎ̥" w:eastAsia="仿宋_GB2312"/>
          <w:sz w:val="32"/>
          <w:szCs w:val="32"/>
        </w:rPr>
        <w:t>财政拨款年初结转结余</w:t>
      </w:r>
      <w:r>
        <w:rPr>
          <w:rFonts w:hint="default" w:ascii="仿宋_GB2312" w:hAnsi="ˎ̥" w:eastAsia="仿宋_GB2312"/>
          <w:sz w:val="32"/>
          <w:szCs w:val="32"/>
          <w:lang w:val="en-US"/>
        </w:rPr>
        <w:t>0.00</w:t>
      </w:r>
      <w:r>
        <w:rPr>
          <w:rFonts w:hint="eastAsia" w:ascii="仿宋_GB2312" w:hAnsi="ˎ̥" w:eastAsia="仿宋_GB2312"/>
          <w:sz w:val="32"/>
          <w:szCs w:val="32"/>
          <w:lang w:val="en-US"/>
        </w:rPr>
        <w:t>万元，主要是……（简要说明结转结余形成或来源），较</w:t>
      </w:r>
      <w:r>
        <w:rPr>
          <w:rFonts w:hint="default" w:ascii="仿宋_GB2312" w:hAnsi="ˎ̥" w:eastAsia="仿宋_GB2312"/>
          <w:sz w:val="32"/>
          <w:szCs w:val="32"/>
          <w:lang w:val="en-US"/>
        </w:rPr>
        <w:t>2023</w:t>
      </w:r>
      <w:r>
        <w:rPr>
          <w:rFonts w:hint="eastAsia" w:ascii="仿宋_GB2312" w:hAnsi="ˎ̥" w:eastAsia="仿宋_GB2312"/>
          <w:sz w:val="32"/>
          <w:szCs w:val="32"/>
          <w:lang w:val="en-US"/>
        </w:rPr>
        <w:t>年度决算数增加（减少）</w:t>
      </w:r>
      <w:r>
        <w:rPr>
          <w:rFonts w:hint="default" w:ascii="仿宋_GB2312" w:hAnsi="ˎ̥" w:eastAsia="仿宋_GB2312"/>
          <w:sz w:val="32"/>
          <w:szCs w:val="32"/>
          <w:lang w:val="en-US"/>
        </w:rPr>
        <w:t>XXXX</w:t>
      </w:r>
      <w:r>
        <w:rPr>
          <w:rFonts w:hint="eastAsia" w:ascii="仿宋_GB2312" w:hAnsi="ˎ̥" w:eastAsia="仿宋_GB2312"/>
          <w:sz w:val="32"/>
          <w:szCs w:val="32"/>
          <w:lang w:val="en-US"/>
        </w:rPr>
        <w:t>万元，增长（下降）</w:t>
      </w:r>
      <w:r>
        <w:rPr>
          <w:rFonts w:hint="default" w:ascii="仿宋_GB2312" w:hAnsi="ˎ̥" w:eastAsia="仿宋_GB2312"/>
          <w:sz w:val="32"/>
          <w:szCs w:val="32"/>
          <w:lang w:val="en-US"/>
        </w:rPr>
        <w:t>XXXX</w:t>
      </w:r>
      <w:r>
        <w:rPr>
          <w:rFonts w:hint="eastAsia" w:ascii="仿宋_GB2312" w:hAnsi="ˎ̥" w:eastAsia="仿宋_GB2312"/>
          <w:sz w:val="32"/>
          <w:szCs w:val="32"/>
          <w:lang w:val="en-US"/>
        </w:rPr>
        <w:t>%，主要原因是……。</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rPr>
      </w:pPr>
      <w:r>
        <w:rPr>
          <w:rFonts w:hint="eastAsia" w:ascii="仿宋_GB2312" w:hAnsi="ˎ̥" w:eastAsia="仿宋_GB2312"/>
          <w:sz w:val="32"/>
          <w:szCs w:val="32"/>
        </w:rPr>
        <w:t>财政拨款年末结转结余</w:t>
      </w:r>
      <w:r>
        <w:rPr>
          <w:rFonts w:hint="default" w:ascii="仿宋_GB2312" w:hAnsi="ˎ̥" w:eastAsia="仿宋_GB2312"/>
          <w:sz w:val="32"/>
          <w:szCs w:val="32"/>
          <w:lang w:val="en-US"/>
        </w:rPr>
        <w:t>0.00</w:t>
      </w:r>
      <w:r>
        <w:rPr>
          <w:rFonts w:hint="eastAsia" w:ascii="仿宋_GB2312" w:hAnsi="ˎ̥" w:eastAsia="仿宋_GB2312"/>
          <w:sz w:val="32"/>
          <w:szCs w:val="32"/>
          <w:lang w:val="en-US"/>
        </w:rPr>
        <w:t>万元，主要是……（简要说明结转结余的</w:t>
      </w:r>
      <w:r>
        <w:rPr>
          <w:rFonts w:hint="default" w:ascii="仿宋_GB2312" w:hAnsi="ˎ̥" w:eastAsia="仿宋_GB2312"/>
          <w:sz w:val="32"/>
          <w:szCs w:val="32"/>
          <w:lang w:val="en-US"/>
        </w:rPr>
        <w:t>构成</w:t>
      </w:r>
      <w:r>
        <w:rPr>
          <w:rFonts w:hint="eastAsia" w:ascii="仿宋_GB2312" w:hAnsi="ˎ̥" w:eastAsia="仿宋_GB2312"/>
          <w:sz w:val="32"/>
          <w:szCs w:val="32"/>
          <w:lang w:val="en-US"/>
        </w:rPr>
        <w:t>），较</w:t>
      </w:r>
      <w:r>
        <w:rPr>
          <w:rFonts w:hint="default" w:ascii="仿宋_GB2312" w:hAnsi="ˎ̥" w:eastAsia="仿宋_GB2312"/>
          <w:sz w:val="32"/>
          <w:szCs w:val="32"/>
          <w:lang w:val="en-US"/>
        </w:rPr>
        <w:t>2023</w:t>
      </w:r>
      <w:r>
        <w:rPr>
          <w:rFonts w:hint="eastAsia" w:ascii="仿宋_GB2312" w:hAnsi="ˎ̥" w:eastAsia="仿宋_GB2312"/>
          <w:sz w:val="32"/>
          <w:szCs w:val="32"/>
          <w:lang w:val="en-US"/>
        </w:rPr>
        <w:t>年度决算数增加（减少）</w:t>
      </w:r>
      <w:r>
        <w:rPr>
          <w:rFonts w:hint="default" w:ascii="仿宋_GB2312" w:hAnsi="ˎ̥" w:eastAsia="仿宋_GB2312"/>
          <w:sz w:val="32"/>
          <w:szCs w:val="32"/>
          <w:lang w:val="en-US"/>
        </w:rPr>
        <w:t>XXXX</w:t>
      </w:r>
      <w:r>
        <w:rPr>
          <w:rFonts w:hint="eastAsia" w:ascii="仿宋_GB2312" w:hAnsi="ˎ̥" w:eastAsia="仿宋_GB2312"/>
          <w:sz w:val="32"/>
          <w:szCs w:val="32"/>
          <w:lang w:val="en-US"/>
        </w:rPr>
        <w:t>万元，增长（下降）</w:t>
      </w:r>
      <w:r>
        <w:rPr>
          <w:rFonts w:hint="default" w:ascii="仿宋_GB2312" w:hAnsi="ˎ̥" w:eastAsia="仿宋_GB2312"/>
          <w:sz w:val="32"/>
          <w:szCs w:val="32"/>
          <w:lang w:val="en-US"/>
        </w:rPr>
        <w:t>XXXX</w:t>
      </w:r>
      <w:r>
        <w:rPr>
          <w:rFonts w:hint="eastAsia" w:ascii="仿宋_GB2312" w:hAnsi="ˎ̥" w:eastAsia="仿宋_GB2312"/>
          <w:sz w:val="32"/>
          <w:szCs w:val="32"/>
          <w:lang w:val="en-US"/>
        </w:rPr>
        <w:t>%，主要原因是……。</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default" w:ascii="仿宋_GB2312" w:hAnsi="ˎ̥" w:eastAsia="仿宋_GB2312"/>
          <w:sz w:val="32"/>
          <w:szCs w:val="32"/>
          <w:lang w:val="en-US"/>
        </w:rPr>
        <w:t>2024</w:t>
      </w:r>
      <w:r>
        <w:rPr>
          <w:rFonts w:hint="eastAsia" w:ascii="仿宋_GB2312" w:hAnsi="ˎ̥" w:eastAsia="仿宋_GB2312"/>
          <w:sz w:val="32"/>
          <w:szCs w:val="32"/>
        </w:rPr>
        <w:t>年度决算相关数据可取自财决公开04表。</w:t>
      </w:r>
      <w:r>
        <w:rPr>
          <w:rFonts w:hint="default" w:ascii="仿宋_GB2312" w:hAnsi="ˎ̥" w:eastAsia="仿宋_GB2312"/>
          <w:sz w:val="32"/>
          <w:szCs w:val="32"/>
          <w:lang w:val="en-US"/>
        </w:rPr>
        <w:t>2023</w:t>
      </w:r>
      <w:r>
        <w:rPr>
          <w:rFonts w:hint="eastAsia" w:ascii="仿宋_GB2312" w:hAnsi="ˎ̥" w:eastAsia="仿宋_GB2312"/>
          <w:sz w:val="32"/>
          <w:szCs w:val="32"/>
        </w:rPr>
        <w:t>年度决算相关数据可取自</w:t>
      </w:r>
      <w:r>
        <w:rPr>
          <w:rFonts w:hint="default" w:ascii="仿宋_GB2312" w:hAnsi="ˎ̥" w:eastAsia="仿宋_GB2312"/>
          <w:sz w:val="32"/>
          <w:szCs w:val="32"/>
          <w:lang w:val="en-US"/>
        </w:rPr>
        <w:t>2023</w:t>
      </w:r>
      <w:r>
        <w:rPr>
          <w:rFonts w:hint="eastAsia" w:ascii="仿宋_GB2312" w:hAnsi="ˎ̥" w:eastAsia="仿宋_GB2312"/>
          <w:sz w:val="32"/>
          <w:szCs w:val="32"/>
        </w:rPr>
        <w:t>年度部门决算报表财决01-1表《财政拨款收入支出决算总表》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四、财政拨款收入支出决算总体情况说明</w:t>
      </w:r>
    </w:p>
    <w:p>
      <w:pPr>
        <w:snapToGrid w:val="0"/>
        <w:spacing w:line="520" w:lineRule="exact"/>
        <w:ind w:firstLine="640" w:firstLineChars="200"/>
        <w:outlineLvl w:val="0"/>
        <w:rPr>
          <w:rFonts w:hint="eastAsia" w:ascii="仿宋" w:hAnsi="仿宋" w:eastAsia="仿宋" w:cs="仿宋"/>
          <w:kern w:val="2"/>
          <w:sz w:val="32"/>
          <w:szCs w:val="32"/>
          <w:lang w:val="en-US" w:eastAsia="zh-CN" w:bidi="ar-SA"/>
        </w:rPr>
      </w:pPr>
      <w:r>
        <w:rPr>
          <w:rFonts w:hint="default" w:ascii="仿宋_GB2312" w:hAnsi="ˎ̥" w:eastAsia="仿宋_GB2312"/>
          <w:sz w:val="32"/>
          <w:szCs w:val="32"/>
          <w:lang w:val="en-US"/>
        </w:rPr>
        <w:t>2024</w:t>
      </w:r>
      <w:r>
        <w:rPr>
          <w:rFonts w:hint="eastAsia" w:ascii="仿宋_GB2312" w:hAnsi="ˎ̥" w:eastAsia="仿宋_GB2312"/>
          <w:sz w:val="32"/>
          <w:szCs w:val="32"/>
        </w:rPr>
        <w:t>年度财政拨款收入</w:t>
      </w:r>
      <w:r>
        <w:rPr>
          <w:rFonts w:hint="default" w:ascii="仿宋" w:hAnsi="仿宋" w:eastAsia="仿宋" w:cs="仿宋"/>
          <w:kern w:val="2"/>
          <w:sz w:val="32"/>
          <w:szCs w:val="32"/>
          <w:lang w:val="en-US" w:eastAsia="zh-CN" w:bidi="ar-SA"/>
        </w:rPr>
        <w:t>990.93</w:t>
      </w:r>
      <w:r>
        <w:rPr>
          <w:rFonts w:hint="eastAsia" w:ascii="仿宋" w:hAnsi="仿宋" w:eastAsia="仿宋" w:cs="仿宋"/>
          <w:kern w:val="2"/>
          <w:sz w:val="32"/>
          <w:szCs w:val="32"/>
          <w:lang w:val="en-US" w:eastAsia="zh-CN" w:bidi="ar-SA"/>
        </w:rPr>
        <w:t>万元，支出</w:t>
      </w:r>
      <w:r>
        <w:rPr>
          <w:rFonts w:hint="default" w:ascii="仿宋" w:hAnsi="仿宋" w:eastAsia="仿宋" w:cs="仿宋"/>
          <w:kern w:val="2"/>
          <w:sz w:val="32"/>
          <w:szCs w:val="32"/>
          <w:lang w:val="en-US" w:eastAsia="zh-CN" w:bidi="ar-SA"/>
        </w:rPr>
        <w:t>990.93</w:t>
      </w:r>
      <w:r>
        <w:rPr>
          <w:rFonts w:hint="eastAsia" w:ascii="仿宋_GB2312" w:hAnsi="ˎ̥" w:eastAsia="仿宋_GB2312"/>
          <w:sz w:val="32"/>
          <w:szCs w:val="32"/>
        </w:rPr>
        <w:t>万元。与</w:t>
      </w:r>
      <w:r>
        <w:rPr>
          <w:rFonts w:hint="default" w:ascii="仿宋_GB2312" w:hAnsi="ˎ̥" w:eastAsia="仿宋_GB2312"/>
          <w:sz w:val="32"/>
          <w:szCs w:val="32"/>
          <w:lang w:val="en-US"/>
        </w:rPr>
        <w:t>2023</w:t>
      </w:r>
      <w:r>
        <w:rPr>
          <w:rFonts w:hint="eastAsia" w:ascii="仿宋_GB2312" w:hAnsi="ˎ̥" w:eastAsia="仿宋_GB2312"/>
          <w:sz w:val="32"/>
          <w:szCs w:val="32"/>
        </w:rPr>
        <w:t>年度相比，财政拨款收入增加</w:t>
      </w:r>
      <w:r>
        <w:rPr>
          <w:rFonts w:hint="eastAsia" w:ascii="仿宋" w:hAnsi="仿宋" w:eastAsia="仿宋" w:cs="仿宋"/>
          <w:kern w:val="2"/>
          <w:sz w:val="32"/>
          <w:szCs w:val="32"/>
          <w:lang w:val="en-US" w:eastAsia="zh-CN" w:bidi="ar-SA"/>
        </w:rPr>
        <w:t>18.11万元，增长1.86%。主要原因：一是本年项目完成率比上年有所提高；二是年底增加1名三支一扶相应预算增加；三是</w:t>
      </w:r>
      <w:r>
        <w:rPr>
          <w:rFonts w:hint="eastAsia" w:ascii="仿宋_GB2312" w:hAnsi="ˎ̥" w:eastAsia="仿宋_GB2312"/>
          <w:color w:val="000000"/>
          <w:sz w:val="32"/>
          <w:szCs w:val="32"/>
        </w:rPr>
        <w:t>202</w:t>
      </w:r>
      <w:r>
        <w:rPr>
          <w:rFonts w:hint="eastAsia" w:ascii="仿宋_GB2312" w:hAnsi="ˎ̥" w:eastAsia="仿宋_GB2312"/>
          <w:color w:val="000000"/>
          <w:sz w:val="32"/>
          <w:szCs w:val="32"/>
          <w:lang w:val="en-US" w:eastAsia="zh-CN"/>
        </w:rPr>
        <w:t>4</w:t>
      </w:r>
      <w:r>
        <w:rPr>
          <w:rFonts w:hint="eastAsia" w:ascii="仿宋_GB2312" w:hAnsi="ˎ̥" w:eastAsia="仿宋_GB2312"/>
          <w:color w:val="000000"/>
          <w:sz w:val="32"/>
          <w:szCs w:val="32"/>
        </w:rPr>
        <w:t>年工资增资及提标比2023年多。</w:t>
      </w:r>
    </w:p>
    <w:p>
      <w:pPr>
        <w:snapToGrid w:val="0"/>
        <w:spacing w:line="520" w:lineRule="exact"/>
        <w:ind w:firstLine="640" w:firstLineChars="200"/>
        <w:outlineLvl w:val="0"/>
        <w:rPr>
          <w:rFonts w:hint="eastAsia" w:ascii="仿宋" w:hAnsi="仿宋" w:eastAsia="仿宋" w:cs="仿宋"/>
          <w:kern w:val="2"/>
          <w:sz w:val="32"/>
          <w:szCs w:val="32"/>
          <w:lang w:val="en-US" w:eastAsia="zh-CN" w:bidi="ar-SA"/>
        </w:rPr>
      </w:pPr>
      <w:r>
        <w:rPr>
          <w:rFonts w:hint="eastAsia" w:ascii="仿宋_GB2312" w:hAnsi="ˎ̥" w:eastAsia="仿宋_GB2312"/>
          <w:sz w:val="32"/>
          <w:szCs w:val="32"/>
        </w:rPr>
        <w:t>支出增加</w:t>
      </w:r>
      <w:r>
        <w:rPr>
          <w:rFonts w:hint="eastAsia" w:ascii="仿宋_GB2312" w:hAnsi="ˎ̥" w:eastAsia="仿宋_GB2312"/>
          <w:sz w:val="32"/>
          <w:szCs w:val="32"/>
          <w:lang w:val="en-US"/>
        </w:rPr>
        <w:t>增加</w:t>
      </w:r>
      <w:r>
        <w:rPr>
          <w:rFonts w:hint="eastAsia" w:ascii="仿宋" w:hAnsi="仿宋" w:eastAsia="仿宋" w:cs="仿宋"/>
          <w:kern w:val="2"/>
          <w:sz w:val="32"/>
          <w:szCs w:val="32"/>
          <w:lang w:val="en-US" w:eastAsia="zh-CN" w:bidi="ar-SA"/>
        </w:rPr>
        <w:t>18.11万元，增长1.82%。主要原因：一是本年项目完成率比上年有所提高；二是年底增加1名三支一扶相应预算增加；三是</w:t>
      </w:r>
      <w:r>
        <w:rPr>
          <w:rFonts w:hint="eastAsia" w:ascii="仿宋_GB2312" w:hAnsi="ˎ̥" w:eastAsia="仿宋_GB2312"/>
          <w:color w:val="000000"/>
          <w:sz w:val="32"/>
          <w:szCs w:val="32"/>
        </w:rPr>
        <w:t>202</w:t>
      </w:r>
      <w:r>
        <w:rPr>
          <w:rFonts w:hint="eastAsia" w:ascii="仿宋_GB2312" w:hAnsi="ˎ̥" w:eastAsia="仿宋_GB2312"/>
          <w:color w:val="000000"/>
          <w:sz w:val="32"/>
          <w:szCs w:val="32"/>
          <w:lang w:val="en-US" w:eastAsia="zh-CN"/>
        </w:rPr>
        <w:t>4</w:t>
      </w:r>
      <w:r>
        <w:rPr>
          <w:rFonts w:hint="eastAsia" w:ascii="仿宋_GB2312" w:hAnsi="ˎ̥" w:eastAsia="仿宋_GB2312"/>
          <w:color w:val="000000"/>
          <w:sz w:val="32"/>
          <w:szCs w:val="32"/>
        </w:rPr>
        <w:t>年工资增资及提标比2023年多。</w:t>
      </w:r>
    </w:p>
    <w:p>
      <w:pPr>
        <w:snapToGrid w:val="0"/>
        <w:spacing w:line="520" w:lineRule="exact"/>
        <w:ind w:firstLine="640" w:firstLineChars="200"/>
        <w:outlineLvl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财政拨款年初结转结余</w:t>
      </w:r>
      <w:r>
        <w:rPr>
          <w:rFonts w:hint="default" w:ascii="仿宋" w:hAnsi="仿宋" w:eastAsia="仿宋" w:cs="仿宋"/>
          <w:kern w:val="2"/>
          <w:sz w:val="32"/>
          <w:szCs w:val="32"/>
          <w:lang w:val="en-US" w:eastAsia="zh-CN" w:bidi="ar-SA"/>
        </w:rPr>
        <w:t>0.00</w:t>
      </w:r>
      <w:r>
        <w:rPr>
          <w:rFonts w:hint="eastAsia" w:ascii="仿宋" w:hAnsi="仿宋" w:eastAsia="仿宋" w:cs="仿宋"/>
          <w:kern w:val="2"/>
          <w:sz w:val="32"/>
          <w:szCs w:val="32"/>
          <w:lang w:val="en-US" w:eastAsia="zh-CN" w:bidi="ar-SA"/>
        </w:rPr>
        <w:t>万元，主要是……（简要说明结转结余形成或来源），较</w:t>
      </w:r>
      <w:r>
        <w:rPr>
          <w:rFonts w:hint="default" w:ascii="仿宋" w:hAnsi="仿宋" w:eastAsia="仿宋" w:cs="仿宋"/>
          <w:kern w:val="2"/>
          <w:sz w:val="32"/>
          <w:szCs w:val="32"/>
          <w:lang w:val="en-US" w:eastAsia="zh-CN" w:bidi="ar-SA"/>
        </w:rPr>
        <w:t>2023</w:t>
      </w:r>
      <w:r>
        <w:rPr>
          <w:rFonts w:hint="eastAsia" w:ascii="仿宋" w:hAnsi="仿宋" w:eastAsia="仿宋" w:cs="仿宋"/>
          <w:kern w:val="2"/>
          <w:sz w:val="32"/>
          <w:szCs w:val="32"/>
          <w:lang w:val="en-US" w:eastAsia="zh-CN" w:bidi="ar-SA"/>
        </w:rPr>
        <w:t>年度决算数增加（减少）</w:t>
      </w:r>
      <w:r>
        <w:rPr>
          <w:rFonts w:hint="default" w:ascii="仿宋" w:hAnsi="仿宋" w:eastAsia="仿宋" w:cs="仿宋"/>
          <w:kern w:val="2"/>
          <w:sz w:val="32"/>
          <w:szCs w:val="32"/>
          <w:lang w:val="en-US" w:eastAsia="zh-CN" w:bidi="ar-SA"/>
        </w:rPr>
        <w:t>XXXX</w:t>
      </w:r>
      <w:r>
        <w:rPr>
          <w:rFonts w:hint="eastAsia" w:ascii="仿宋" w:hAnsi="仿宋" w:eastAsia="仿宋" w:cs="仿宋"/>
          <w:kern w:val="2"/>
          <w:sz w:val="32"/>
          <w:szCs w:val="32"/>
          <w:lang w:val="en-US" w:eastAsia="zh-CN" w:bidi="ar-SA"/>
        </w:rPr>
        <w:t>万元，增长（下降）</w:t>
      </w:r>
      <w:r>
        <w:rPr>
          <w:rFonts w:hint="default" w:ascii="仿宋" w:hAnsi="仿宋" w:eastAsia="仿宋" w:cs="仿宋"/>
          <w:kern w:val="2"/>
          <w:sz w:val="32"/>
          <w:szCs w:val="32"/>
          <w:lang w:val="en-US" w:eastAsia="zh-CN" w:bidi="ar-SA"/>
        </w:rPr>
        <w:t>XXXX</w:t>
      </w:r>
      <w:r>
        <w:rPr>
          <w:rFonts w:hint="eastAsia" w:ascii="仿宋" w:hAnsi="仿宋" w:eastAsia="仿宋" w:cs="仿宋"/>
          <w:kern w:val="2"/>
          <w:sz w:val="32"/>
          <w:szCs w:val="32"/>
          <w:lang w:val="en-US" w:eastAsia="zh-CN" w:bidi="ar-SA"/>
        </w:rPr>
        <w:t>%，主要原因是……。</w:t>
      </w:r>
    </w:p>
    <w:p>
      <w:pPr>
        <w:snapToGrid w:val="0"/>
        <w:spacing w:line="520" w:lineRule="exact"/>
        <w:ind w:firstLine="640" w:firstLineChars="200"/>
        <w:outlineLvl w:val="0"/>
        <w:rPr>
          <w:rFonts w:hint="eastAsia" w:ascii="仿宋_GB2312" w:hAnsi="ˎ̥" w:eastAsia="仿宋_GB2312"/>
          <w:sz w:val="32"/>
          <w:szCs w:val="32"/>
        </w:rPr>
      </w:pPr>
      <w:r>
        <w:rPr>
          <w:rFonts w:hint="eastAsia" w:ascii="仿宋" w:hAnsi="仿宋" w:eastAsia="仿宋" w:cs="仿宋"/>
          <w:kern w:val="2"/>
          <w:sz w:val="32"/>
          <w:szCs w:val="32"/>
          <w:lang w:val="en-US" w:eastAsia="zh-CN" w:bidi="ar-SA"/>
        </w:rPr>
        <w:t>财政拨款年末结转结余</w:t>
      </w:r>
      <w:r>
        <w:rPr>
          <w:rFonts w:hint="default" w:ascii="仿宋" w:hAnsi="仿宋" w:eastAsia="仿宋" w:cs="仿宋"/>
          <w:kern w:val="2"/>
          <w:sz w:val="32"/>
          <w:szCs w:val="32"/>
          <w:lang w:val="en-US" w:eastAsia="zh-CN" w:bidi="ar-SA"/>
        </w:rPr>
        <w:t>0.00</w:t>
      </w:r>
      <w:r>
        <w:rPr>
          <w:rFonts w:hint="eastAsia" w:ascii="仿宋" w:hAnsi="仿宋" w:eastAsia="仿宋" w:cs="仿宋"/>
          <w:kern w:val="2"/>
          <w:sz w:val="32"/>
          <w:szCs w:val="32"/>
          <w:lang w:val="en-US" w:eastAsia="zh-CN" w:bidi="ar-SA"/>
        </w:rPr>
        <w:t>万元，主要是……（简要说明结转结余的</w:t>
      </w:r>
      <w:r>
        <w:rPr>
          <w:rFonts w:hint="default" w:ascii="仿宋" w:hAnsi="仿宋" w:eastAsia="仿宋" w:cs="仿宋"/>
          <w:kern w:val="2"/>
          <w:sz w:val="32"/>
          <w:szCs w:val="32"/>
          <w:lang w:val="en-US" w:eastAsia="zh-CN" w:bidi="ar-SA"/>
        </w:rPr>
        <w:t>构成</w:t>
      </w:r>
      <w:r>
        <w:rPr>
          <w:rFonts w:hint="eastAsia" w:ascii="仿宋" w:hAnsi="仿宋" w:eastAsia="仿宋" w:cs="仿宋"/>
          <w:kern w:val="2"/>
          <w:sz w:val="32"/>
          <w:szCs w:val="32"/>
          <w:lang w:val="en-US" w:eastAsia="zh-CN" w:bidi="ar-SA"/>
        </w:rPr>
        <w:t>），较</w:t>
      </w:r>
      <w:r>
        <w:rPr>
          <w:rFonts w:hint="default" w:ascii="仿宋" w:hAnsi="仿宋" w:eastAsia="仿宋" w:cs="仿宋"/>
          <w:kern w:val="2"/>
          <w:sz w:val="32"/>
          <w:szCs w:val="32"/>
          <w:lang w:val="en-US" w:eastAsia="zh-CN" w:bidi="ar-SA"/>
        </w:rPr>
        <w:t>2023</w:t>
      </w:r>
      <w:r>
        <w:rPr>
          <w:rFonts w:hint="eastAsia" w:ascii="仿宋" w:hAnsi="仿宋" w:eastAsia="仿宋" w:cs="仿宋"/>
          <w:kern w:val="2"/>
          <w:sz w:val="32"/>
          <w:szCs w:val="32"/>
          <w:lang w:val="en-US" w:eastAsia="zh-CN" w:bidi="ar-SA"/>
        </w:rPr>
        <w:t>年度决算数增加（减少）</w:t>
      </w:r>
      <w:r>
        <w:rPr>
          <w:rFonts w:hint="default" w:ascii="仿宋" w:hAnsi="仿宋" w:eastAsia="仿宋" w:cs="仿宋"/>
          <w:kern w:val="2"/>
          <w:sz w:val="32"/>
          <w:szCs w:val="32"/>
          <w:lang w:val="en-US" w:eastAsia="zh-CN" w:bidi="ar-SA"/>
        </w:rPr>
        <w:t>XXXX</w:t>
      </w:r>
      <w:r>
        <w:rPr>
          <w:rFonts w:hint="eastAsia" w:ascii="仿宋" w:hAnsi="仿宋" w:eastAsia="仿宋" w:cs="仿宋"/>
          <w:kern w:val="2"/>
          <w:sz w:val="32"/>
          <w:szCs w:val="32"/>
          <w:lang w:val="en-US" w:eastAsia="zh-CN" w:bidi="ar-SA"/>
        </w:rPr>
        <w:t>万元，增长（下降）</w:t>
      </w:r>
      <w:r>
        <w:rPr>
          <w:rFonts w:hint="default" w:ascii="仿宋" w:hAnsi="仿宋" w:eastAsia="仿宋" w:cs="仿宋"/>
          <w:kern w:val="2"/>
          <w:sz w:val="32"/>
          <w:szCs w:val="32"/>
          <w:lang w:val="en-US" w:eastAsia="zh-CN" w:bidi="ar-SA"/>
        </w:rPr>
        <w:t>XXXX</w:t>
      </w:r>
      <w:r>
        <w:rPr>
          <w:rFonts w:hint="eastAsia" w:ascii="仿宋" w:hAnsi="仿宋" w:eastAsia="仿宋" w:cs="仿宋"/>
          <w:kern w:val="2"/>
          <w:sz w:val="32"/>
          <w:szCs w:val="32"/>
          <w:lang w:val="en-US" w:eastAsia="zh-CN" w:bidi="ar-SA"/>
        </w:rPr>
        <w:t>%，主要原因是……。</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default" w:ascii="仿宋_GB2312" w:hAnsi="ˎ̥" w:eastAsia="仿宋_GB2312"/>
          <w:sz w:val="32"/>
          <w:szCs w:val="32"/>
          <w:lang w:val="en-US"/>
        </w:rPr>
        <w:t>2024</w:t>
      </w:r>
      <w:r>
        <w:rPr>
          <w:rFonts w:hint="eastAsia" w:ascii="仿宋_GB2312" w:hAnsi="ˎ̥" w:eastAsia="仿宋_GB2312"/>
          <w:sz w:val="32"/>
          <w:szCs w:val="32"/>
        </w:rPr>
        <w:t>年度决算相关数据可取自财决公开04表。</w:t>
      </w:r>
      <w:r>
        <w:rPr>
          <w:rFonts w:hint="default" w:ascii="仿宋_GB2312" w:hAnsi="ˎ̥" w:eastAsia="仿宋_GB2312"/>
          <w:sz w:val="32"/>
          <w:szCs w:val="32"/>
          <w:lang w:val="en-US"/>
        </w:rPr>
        <w:t>2023</w:t>
      </w:r>
      <w:r>
        <w:rPr>
          <w:rFonts w:hint="eastAsia" w:ascii="仿宋_GB2312" w:hAnsi="ˎ̥" w:eastAsia="仿宋_GB2312"/>
          <w:sz w:val="32"/>
          <w:szCs w:val="32"/>
        </w:rPr>
        <w:t>年度决算相关数据可取自</w:t>
      </w:r>
      <w:r>
        <w:rPr>
          <w:rFonts w:hint="default" w:ascii="仿宋_GB2312" w:hAnsi="ˎ̥" w:eastAsia="仿宋_GB2312"/>
          <w:sz w:val="32"/>
          <w:szCs w:val="32"/>
          <w:lang w:val="en-US"/>
        </w:rPr>
        <w:t>2023</w:t>
      </w:r>
      <w:r>
        <w:rPr>
          <w:rFonts w:hint="eastAsia" w:ascii="仿宋_GB2312" w:hAnsi="ˎ̥" w:eastAsia="仿宋_GB2312"/>
          <w:sz w:val="32"/>
          <w:szCs w:val="32"/>
        </w:rPr>
        <w:t>年度部门决算报表财决01-1表《财政拨款收入支出决算总表》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五、一般公共预算财政拨款支出决算情况说明</w:t>
      </w:r>
      <w:r>
        <w:rPr>
          <w:rFonts w:hint="eastAsia" w:ascii="黑体" w:hAnsi="黑体" w:eastAsia="黑体" w:cs="黑体"/>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77" w:name="_Toc19665_WPSOffice_Level2"/>
      <w:bookmarkStart w:id="78" w:name="_Toc13694_WPSOffice_Level2"/>
      <w:bookmarkStart w:id="79" w:name="_Toc23005_WPSOffice_Level2"/>
      <w:bookmarkStart w:id="80" w:name="_Toc9989_WPSOffice_Level2"/>
      <w:bookmarkStart w:id="81" w:name="_Toc21737_WPSOffice_Level2"/>
      <w:bookmarkStart w:id="82" w:name="_Toc17398_WPSOffice_Level2"/>
      <w:r>
        <w:rPr>
          <w:rFonts w:hint="eastAsia" w:ascii="楷体" w:hAnsi="楷体" w:eastAsia="楷体" w:cs="楷体"/>
          <w:sz w:val="32"/>
          <w:szCs w:val="32"/>
        </w:rPr>
        <w:t>（一）一般公共预算财政拨款支出决算总体情况</w:t>
      </w:r>
      <w:bookmarkEnd w:id="77"/>
      <w:bookmarkEnd w:id="78"/>
      <w:bookmarkEnd w:id="79"/>
      <w:bookmarkEnd w:id="80"/>
      <w:bookmarkEnd w:id="81"/>
      <w:bookmarkEnd w:id="82"/>
    </w:p>
    <w:p>
      <w:pPr>
        <w:snapToGrid w:val="0"/>
        <w:spacing w:line="520" w:lineRule="exact"/>
        <w:ind w:firstLine="640" w:firstLineChars="200"/>
        <w:outlineLvl w:val="0"/>
        <w:rPr>
          <w:rFonts w:hint="eastAsia" w:ascii="仿宋" w:hAnsi="仿宋" w:eastAsia="仿宋" w:cs="仿宋"/>
          <w:kern w:val="2"/>
          <w:sz w:val="32"/>
          <w:szCs w:val="32"/>
          <w:lang w:val="en-US" w:eastAsia="zh-CN" w:bidi="ar-SA"/>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w:t>
      </w:r>
      <w:r>
        <w:rPr>
          <w:rFonts w:hint="default" w:ascii="仿宋_GB2312" w:hAnsi="ˎ̥" w:eastAsia="仿宋_GB2312"/>
          <w:sz w:val="32"/>
          <w:szCs w:val="32"/>
          <w:lang w:val="en-US"/>
        </w:rPr>
        <w:t>990.93</w:t>
      </w:r>
      <w:r>
        <w:rPr>
          <w:rFonts w:hint="eastAsia" w:ascii="仿宋_GB2312" w:hAnsi="ˎ̥" w:eastAsia="仿宋_GB2312"/>
          <w:sz w:val="32"/>
          <w:szCs w:val="32"/>
          <w:lang w:val="en-US"/>
        </w:rPr>
        <w:t>万元，占本年支出合计的</w:t>
      </w:r>
      <w:r>
        <w:rPr>
          <w:rFonts w:hint="eastAsia" w:ascii="仿宋_GB2312" w:hAnsi="ˎ̥" w:eastAsia="仿宋_GB2312"/>
          <w:sz w:val="32"/>
          <w:szCs w:val="32"/>
          <w:lang w:val="en-US" w:eastAsia="zh-CN"/>
        </w:rPr>
        <w:t>100</w:t>
      </w:r>
      <w:r>
        <w:rPr>
          <w:rFonts w:hint="eastAsia" w:ascii="仿宋_GB2312" w:hAnsi="ˎ̥" w:eastAsia="仿宋_GB2312"/>
          <w:sz w:val="32"/>
          <w:szCs w:val="32"/>
          <w:lang w:val="en-US"/>
        </w:rPr>
        <w:t>%。与</w:t>
      </w:r>
      <w:r>
        <w:rPr>
          <w:rFonts w:hint="default" w:ascii="仿宋_GB2312" w:hAnsi="ˎ̥" w:eastAsia="仿宋_GB2312"/>
          <w:sz w:val="32"/>
          <w:szCs w:val="32"/>
          <w:lang w:val="en-US"/>
        </w:rPr>
        <w:t>2023</w:t>
      </w:r>
      <w:r>
        <w:rPr>
          <w:rFonts w:hint="eastAsia" w:ascii="仿宋_GB2312" w:hAnsi="ˎ̥" w:eastAsia="仿宋_GB2312"/>
          <w:sz w:val="32"/>
          <w:szCs w:val="32"/>
          <w:lang w:val="en-US"/>
        </w:rPr>
        <w:t>年度相比，一般公共预算财政拨款支出增加</w:t>
      </w:r>
      <w:bookmarkStart w:id="83" w:name="_Toc19075_WPSOffice_Level2"/>
      <w:bookmarkStart w:id="84" w:name="_Toc27767_WPSOffice_Level2"/>
      <w:bookmarkStart w:id="85" w:name="_Toc19535_WPSOffice_Level2"/>
      <w:bookmarkStart w:id="86" w:name="_Toc18793_WPSOffice_Level2"/>
      <w:bookmarkStart w:id="87" w:name="_Toc23864_WPSOffice_Level2"/>
      <w:bookmarkStart w:id="88" w:name="_Toc2711_WPSOffice_Level2"/>
      <w:r>
        <w:rPr>
          <w:rFonts w:hint="eastAsia" w:ascii="仿宋_GB2312" w:hAnsi="ˎ̥" w:eastAsia="仿宋_GB2312"/>
          <w:sz w:val="32"/>
          <w:szCs w:val="32"/>
          <w:lang w:val="en-US"/>
        </w:rPr>
        <w:t>财政拨款收入增加</w:t>
      </w:r>
      <w:r>
        <w:rPr>
          <w:rFonts w:hint="eastAsia" w:ascii="仿宋" w:hAnsi="仿宋" w:eastAsia="仿宋" w:cs="仿宋"/>
          <w:kern w:val="2"/>
          <w:sz w:val="32"/>
          <w:szCs w:val="32"/>
          <w:lang w:val="en-US" w:eastAsia="zh-CN" w:bidi="ar-SA"/>
        </w:rPr>
        <w:t>18.11万元，增长1.82%。主要原因：一是本年项目完成率比上年有所提高；二是年底增加1名三支一扶相应预算增加；三是</w:t>
      </w:r>
      <w:r>
        <w:rPr>
          <w:rFonts w:hint="eastAsia" w:ascii="仿宋_GB2312" w:hAnsi="ˎ̥" w:eastAsia="仿宋_GB2312"/>
          <w:color w:val="000000"/>
          <w:sz w:val="32"/>
          <w:szCs w:val="32"/>
        </w:rPr>
        <w:t>202</w:t>
      </w:r>
      <w:r>
        <w:rPr>
          <w:rFonts w:hint="eastAsia" w:ascii="仿宋_GB2312" w:hAnsi="ˎ̥" w:eastAsia="仿宋_GB2312"/>
          <w:color w:val="000000"/>
          <w:sz w:val="32"/>
          <w:szCs w:val="32"/>
          <w:lang w:val="en-US" w:eastAsia="zh-CN"/>
        </w:rPr>
        <w:t>4</w:t>
      </w:r>
      <w:r>
        <w:rPr>
          <w:rFonts w:hint="eastAsia" w:ascii="仿宋_GB2312" w:hAnsi="ˎ̥" w:eastAsia="仿宋_GB2312"/>
          <w:color w:val="000000"/>
          <w:sz w:val="32"/>
          <w:szCs w:val="32"/>
        </w:rPr>
        <w:t>年工资增资及提标比2023年多。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lang w:val="en-US"/>
        </w:rPr>
      </w:pPr>
      <w:r>
        <w:rPr>
          <w:rFonts w:hint="eastAsia" w:ascii="楷体" w:hAnsi="楷体" w:eastAsia="楷体" w:cs="楷体"/>
          <w:sz w:val="32"/>
          <w:szCs w:val="32"/>
          <w:lang w:val="en-US"/>
        </w:rPr>
        <w:t>（二）一般公共预算财政拨款支出决算结构情况</w:t>
      </w:r>
      <w:bookmarkEnd w:id="83"/>
      <w:bookmarkEnd w:id="84"/>
      <w:bookmarkEnd w:id="85"/>
      <w:bookmarkEnd w:id="86"/>
      <w:bookmarkEnd w:id="87"/>
      <w:bookmarkEnd w:id="88"/>
    </w:p>
    <w:p>
      <w:pPr>
        <w:spacing w:line="360" w:lineRule="auto"/>
        <w:ind w:firstLine="640" w:firstLineChars="200"/>
        <w:rPr>
          <w:rFonts w:hint="eastAsia" w:ascii="仿宋_GB2312" w:hAnsi="ˎ̥" w:eastAsia="仿宋_GB2312"/>
          <w:color w:val="000000"/>
          <w:sz w:val="32"/>
          <w:szCs w:val="32"/>
        </w:rPr>
      </w:pPr>
      <w:r>
        <w:rPr>
          <w:rFonts w:hint="default" w:ascii="仿宋_GB2312" w:hAnsi="ˎ̥" w:eastAsia="仿宋_GB2312"/>
          <w:sz w:val="32"/>
          <w:szCs w:val="32"/>
          <w:lang w:val="en-US"/>
        </w:rPr>
        <w:t>2024</w:t>
      </w:r>
      <w:r>
        <w:rPr>
          <w:rFonts w:hint="eastAsia" w:ascii="仿宋_GB2312" w:hAnsi="ˎ̥" w:eastAsia="仿宋_GB2312"/>
          <w:sz w:val="32"/>
          <w:szCs w:val="32"/>
          <w:lang w:val="en-US"/>
        </w:rPr>
        <w:t>年度一般公共预算财政拨款支出</w:t>
      </w:r>
      <w:r>
        <w:rPr>
          <w:rFonts w:hint="default" w:ascii="仿宋_GB2312" w:hAnsi="ˎ̥" w:eastAsia="仿宋_GB2312"/>
          <w:sz w:val="32"/>
          <w:szCs w:val="32"/>
          <w:lang w:val="en-US"/>
        </w:rPr>
        <w:t>990.93</w:t>
      </w:r>
      <w:r>
        <w:rPr>
          <w:rFonts w:hint="eastAsia" w:ascii="仿宋_GB2312" w:hAnsi="ˎ̥" w:eastAsia="仿宋_GB2312"/>
          <w:sz w:val="32"/>
          <w:szCs w:val="32"/>
          <w:lang w:val="en-US"/>
        </w:rPr>
        <w:t>万元，主要用于以下方面：</w:t>
      </w:r>
      <w:r>
        <w:rPr>
          <w:rFonts w:hint="eastAsia" w:ascii="仿宋_GB2312" w:hAnsi="ˎ̥" w:eastAsia="仿宋_GB2312"/>
          <w:b/>
          <w:color w:val="000000"/>
          <w:sz w:val="32"/>
          <w:szCs w:val="32"/>
        </w:rPr>
        <w:t>一般公共服务（类）</w:t>
      </w:r>
      <w:r>
        <w:rPr>
          <w:rFonts w:hint="eastAsia" w:ascii="仿宋_GB2312" w:hAnsi="ˎ̥" w:eastAsia="仿宋_GB2312"/>
          <w:b/>
          <w:color w:val="000000"/>
          <w:sz w:val="32"/>
          <w:szCs w:val="32"/>
          <w:lang w:eastAsia="zh-CN"/>
        </w:rPr>
        <w:t>支出</w:t>
      </w:r>
      <w:r>
        <w:rPr>
          <w:rFonts w:hint="eastAsia" w:ascii="仿宋_GB2312" w:hAnsi="ˎ̥" w:eastAsia="仿宋_GB2312"/>
          <w:color w:val="000000"/>
          <w:sz w:val="32"/>
          <w:szCs w:val="32"/>
          <w:lang w:val="en-US" w:eastAsia="zh-CN"/>
        </w:rPr>
        <w:t>747.97</w:t>
      </w:r>
      <w:r>
        <w:rPr>
          <w:rFonts w:hint="eastAsia" w:ascii="仿宋_GB2312" w:hAnsi="ˎ̥" w:eastAsia="仿宋_GB2312"/>
          <w:color w:val="000000"/>
          <w:sz w:val="32"/>
          <w:szCs w:val="32"/>
        </w:rPr>
        <w:t>万元，占75.</w:t>
      </w:r>
      <w:r>
        <w:rPr>
          <w:rFonts w:hint="eastAsia" w:ascii="仿宋_GB2312" w:hAnsi="ˎ̥" w:eastAsia="仿宋_GB2312"/>
          <w:color w:val="000000"/>
          <w:sz w:val="32"/>
          <w:szCs w:val="32"/>
          <w:lang w:val="en-US" w:eastAsia="zh-CN"/>
        </w:rPr>
        <w:t>48</w:t>
      </w:r>
      <w:r>
        <w:rPr>
          <w:rFonts w:hint="eastAsia" w:ascii="仿宋_GB2312" w:hAnsi="ˎ̥" w:eastAsia="仿宋_GB2312"/>
          <w:color w:val="000000"/>
          <w:sz w:val="32"/>
          <w:szCs w:val="32"/>
        </w:rPr>
        <w:t>%</w:t>
      </w:r>
      <w:r>
        <w:rPr>
          <w:rFonts w:hint="eastAsia" w:ascii="仿宋_GB2312" w:hAnsi="ˎ̥" w:eastAsia="仿宋_GB2312"/>
          <w:color w:val="000000"/>
          <w:sz w:val="32"/>
          <w:szCs w:val="32"/>
          <w:lang w:eastAsia="zh-CN"/>
        </w:rPr>
        <w:t>。</w:t>
      </w:r>
      <w:r>
        <w:rPr>
          <w:rFonts w:hint="eastAsia" w:ascii="仿宋_GB2312" w:hAnsi="ˎ̥" w:eastAsia="仿宋_GB2312"/>
          <w:b/>
          <w:color w:val="000000"/>
          <w:sz w:val="32"/>
          <w:szCs w:val="32"/>
          <w:lang w:eastAsia="zh-CN"/>
        </w:rPr>
        <w:t>其中</w:t>
      </w:r>
      <w:r>
        <w:rPr>
          <w:rFonts w:hint="eastAsia" w:ascii="仿宋_GB2312" w:hAnsi="ˎ̥" w:eastAsia="仿宋_GB2312"/>
          <w:color w:val="000000"/>
          <w:sz w:val="32"/>
          <w:szCs w:val="32"/>
          <w:lang w:eastAsia="zh-CN"/>
        </w:rPr>
        <w:t>：</w:t>
      </w:r>
      <w:r>
        <w:rPr>
          <w:rFonts w:hint="eastAsia" w:ascii="仿宋_GB2312" w:hAnsi="ˎ̥" w:eastAsia="仿宋_GB2312"/>
          <w:sz w:val="32"/>
          <w:szCs w:val="32"/>
          <w:lang w:val="en-US" w:eastAsia="zh-CN"/>
        </w:rPr>
        <w:t>行政运行支出</w:t>
      </w:r>
      <w:r>
        <w:rPr>
          <w:rFonts w:hint="eastAsia" w:ascii="仿宋_GB2312" w:hAnsi="ˎ̥" w:eastAsia="仿宋_GB2312"/>
          <w:color w:val="000000"/>
          <w:sz w:val="32"/>
          <w:szCs w:val="32"/>
          <w:lang w:val="en-US" w:eastAsia="zh-CN"/>
        </w:rPr>
        <w:t>697.64</w:t>
      </w:r>
      <w:r>
        <w:rPr>
          <w:rFonts w:hint="eastAsia" w:ascii="仿宋_GB2312" w:hAnsi="ˎ̥" w:eastAsia="仿宋_GB2312"/>
          <w:color w:val="000000"/>
          <w:sz w:val="32"/>
          <w:szCs w:val="32"/>
        </w:rPr>
        <w:t>万元，占</w:t>
      </w:r>
      <w:r>
        <w:rPr>
          <w:rFonts w:hint="eastAsia" w:ascii="仿宋_GB2312" w:hAnsi="ˎ̥" w:eastAsia="仿宋_GB2312"/>
          <w:color w:val="000000"/>
          <w:sz w:val="32"/>
          <w:szCs w:val="32"/>
          <w:lang w:val="en-US" w:eastAsia="zh-CN"/>
        </w:rPr>
        <w:t>93.27</w:t>
      </w:r>
      <w:r>
        <w:rPr>
          <w:rFonts w:hint="eastAsia" w:ascii="仿宋_GB2312" w:hAnsi="ˎ̥" w:eastAsia="仿宋_GB2312"/>
          <w:color w:val="000000"/>
          <w:sz w:val="32"/>
          <w:szCs w:val="32"/>
        </w:rPr>
        <w:t>%；</w:t>
      </w:r>
      <w:r>
        <w:rPr>
          <w:rFonts w:hint="eastAsia" w:ascii="仿宋_GB2312" w:hAnsi="ˎ̥" w:eastAsia="仿宋_GB2312"/>
          <w:sz w:val="32"/>
          <w:szCs w:val="32"/>
          <w:lang w:val="en-US" w:eastAsia="zh-CN"/>
        </w:rPr>
        <w:t>其他政府办公厅（室）及相关机构事务支出</w:t>
      </w:r>
      <w:r>
        <w:rPr>
          <w:rFonts w:hint="eastAsia" w:ascii="仿宋_GB2312" w:hAnsi="ˎ̥" w:eastAsia="仿宋_GB2312"/>
          <w:color w:val="000000"/>
          <w:sz w:val="32"/>
          <w:szCs w:val="32"/>
          <w:lang w:val="en-US" w:eastAsia="zh-CN"/>
        </w:rPr>
        <w:t>32.33</w:t>
      </w:r>
      <w:r>
        <w:rPr>
          <w:rFonts w:hint="eastAsia" w:ascii="仿宋_GB2312" w:hAnsi="ˎ̥" w:eastAsia="仿宋_GB2312"/>
          <w:color w:val="000000"/>
          <w:sz w:val="32"/>
          <w:szCs w:val="32"/>
        </w:rPr>
        <w:t>万元，占</w:t>
      </w:r>
      <w:r>
        <w:rPr>
          <w:rFonts w:hint="eastAsia" w:ascii="仿宋_GB2312" w:hAnsi="ˎ̥" w:eastAsia="仿宋_GB2312"/>
          <w:color w:val="000000"/>
          <w:sz w:val="32"/>
          <w:szCs w:val="32"/>
          <w:lang w:val="en-US" w:eastAsia="zh-CN"/>
        </w:rPr>
        <w:t>4.63</w:t>
      </w:r>
      <w:r>
        <w:rPr>
          <w:rFonts w:hint="eastAsia" w:ascii="仿宋_GB2312" w:hAnsi="ˎ̥" w:eastAsia="仿宋_GB2312"/>
          <w:color w:val="000000"/>
          <w:sz w:val="32"/>
          <w:szCs w:val="32"/>
        </w:rPr>
        <w:t>%；</w:t>
      </w:r>
      <w:r>
        <w:rPr>
          <w:rFonts w:hint="eastAsia" w:ascii="仿宋_GB2312" w:hAnsi="ˎ̥" w:eastAsia="仿宋_GB2312"/>
          <w:sz w:val="32"/>
          <w:szCs w:val="32"/>
          <w:lang w:val="en-US" w:eastAsia="zh-CN"/>
        </w:rPr>
        <w:t>组织事务支出18.00万元，</w:t>
      </w:r>
      <w:r>
        <w:rPr>
          <w:rFonts w:hint="eastAsia" w:ascii="仿宋_GB2312" w:hAnsi="ˎ̥" w:eastAsia="仿宋_GB2312"/>
          <w:color w:val="000000"/>
          <w:sz w:val="32"/>
          <w:szCs w:val="32"/>
          <w:lang w:val="en-US" w:eastAsia="zh-CN"/>
        </w:rPr>
        <w:t>占2.58%。</w:t>
      </w:r>
      <w:r>
        <w:rPr>
          <w:rFonts w:hint="eastAsia" w:ascii="仿宋_GB2312" w:hAnsi="ˎ̥" w:eastAsia="仿宋_GB2312"/>
          <w:b/>
          <w:color w:val="000000"/>
          <w:sz w:val="32"/>
          <w:szCs w:val="32"/>
        </w:rPr>
        <w:t>社会保障和就业支出</w:t>
      </w:r>
      <w:r>
        <w:rPr>
          <w:rFonts w:hint="eastAsia" w:ascii="仿宋_GB2312" w:hAnsi="ˎ̥" w:eastAsia="仿宋_GB2312"/>
          <w:color w:val="000000"/>
          <w:sz w:val="32"/>
          <w:szCs w:val="32"/>
          <w:lang w:val="en-US" w:eastAsia="zh-CN"/>
        </w:rPr>
        <w:t>107.77</w:t>
      </w:r>
      <w:r>
        <w:rPr>
          <w:rFonts w:hint="eastAsia" w:ascii="仿宋_GB2312" w:hAnsi="ˎ̥" w:eastAsia="仿宋_GB2312"/>
          <w:color w:val="000000"/>
          <w:sz w:val="32"/>
          <w:szCs w:val="32"/>
        </w:rPr>
        <w:t>万元，占</w:t>
      </w:r>
      <w:r>
        <w:rPr>
          <w:rFonts w:hint="eastAsia" w:ascii="仿宋_GB2312" w:hAnsi="ˎ̥" w:eastAsia="仿宋_GB2312"/>
          <w:color w:val="000000"/>
          <w:sz w:val="32"/>
          <w:szCs w:val="32"/>
          <w:lang w:val="en-US" w:eastAsia="zh-CN"/>
        </w:rPr>
        <w:t>10.87</w:t>
      </w:r>
      <w:r>
        <w:rPr>
          <w:rFonts w:hint="eastAsia" w:ascii="仿宋_GB2312" w:hAnsi="ˎ̥" w:eastAsia="仿宋_GB2312"/>
          <w:color w:val="000000"/>
          <w:sz w:val="32"/>
          <w:szCs w:val="32"/>
        </w:rPr>
        <w:t xml:space="preserve"> %</w:t>
      </w:r>
      <w:r>
        <w:rPr>
          <w:rFonts w:hint="eastAsia" w:ascii="仿宋_GB2312" w:hAnsi="ˎ̥" w:eastAsia="仿宋_GB2312"/>
          <w:color w:val="000000"/>
          <w:sz w:val="32"/>
          <w:szCs w:val="32"/>
          <w:lang w:eastAsia="zh-CN"/>
        </w:rPr>
        <w:t>。</w:t>
      </w:r>
      <w:r>
        <w:rPr>
          <w:rFonts w:hint="eastAsia" w:ascii="仿宋_GB2312" w:hAnsi="ˎ̥" w:eastAsia="仿宋_GB2312"/>
          <w:b/>
          <w:color w:val="000000"/>
          <w:sz w:val="32"/>
          <w:szCs w:val="32"/>
          <w:lang w:eastAsia="zh-CN"/>
        </w:rPr>
        <w:t>其中</w:t>
      </w:r>
      <w:r>
        <w:rPr>
          <w:rFonts w:hint="eastAsia" w:ascii="仿宋_GB2312" w:hAnsi="ˎ̥" w:eastAsia="仿宋_GB2312"/>
          <w:color w:val="000000"/>
          <w:sz w:val="32"/>
          <w:szCs w:val="32"/>
          <w:lang w:eastAsia="zh-CN"/>
        </w:rPr>
        <w:t>：</w:t>
      </w:r>
      <w:r>
        <w:rPr>
          <w:rFonts w:hint="eastAsia" w:ascii="仿宋_GB2312" w:hAnsi="ˎ̥" w:eastAsia="仿宋_GB2312"/>
          <w:sz w:val="32"/>
          <w:szCs w:val="32"/>
          <w:lang w:val="en-US" w:eastAsia="zh-CN"/>
        </w:rPr>
        <w:t>人力资源和社会保障管理事务支出</w:t>
      </w:r>
      <w:r>
        <w:rPr>
          <w:rFonts w:hint="eastAsia" w:ascii="仿宋_GB2312" w:hAnsi="ˎ̥" w:eastAsia="仿宋_GB2312"/>
          <w:color w:val="000000"/>
          <w:sz w:val="32"/>
          <w:szCs w:val="32"/>
          <w:lang w:val="en-US" w:eastAsia="zh-CN"/>
        </w:rPr>
        <w:t>1.01万元，占0.93%；</w:t>
      </w:r>
      <w:r>
        <w:rPr>
          <w:rFonts w:hint="eastAsia" w:ascii="仿宋_GB2312" w:hAnsi="ˎ̥" w:eastAsia="仿宋_GB2312"/>
          <w:sz w:val="32"/>
          <w:szCs w:val="32"/>
          <w:lang w:val="en-US" w:eastAsia="zh-CN"/>
        </w:rPr>
        <w:t>行政事业单位养老支出</w:t>
      </w:r>
      <w:r>
        <w:rPr>
          <w:rFonts w:hint="eastAsia" w:ascii="仿宋_GB2312" w:hAnsi="ˎ̥" w:eastAsia="仿宋_GB2312"/>
          <w:color w:val="000000"/>
          <w:sz w:val="32"/>
          <w:szCs w:val="32"/>
          <w:lang w:val="en-US" w:eastAsia="zh-CN"/>
        </w:rPr>
        <w:t>91.36</w:t>
      </w:r>
      <w:r>
        <w:rPr>
          <w:rFonts w:hint="eastAsia" w:ascii="仿宋_GB2312" w:hAnsi="ˎ̥" w:eastAsia="仿宋_GB2312"/>
          <w:color w:val="000000"/>
          <w:sz w:val="32"/>
          <w:szCs w:val="32"/>
        </w:rPr>
        <w:t>万元，占</w:t>
      </w:r>
      <w:r>
        <w:rPr>
          <w:rFonts w:hint="eastAsia" w:ascii="仿宋_GB2312" w:hAnsi="ˎ̥" w:eastAsia="仿宋_GB2312"/>
          <w:color w:val="000000"/>
          <w:sz w:val="32"/>
          <w:szCs w:val="32"/>
          <w:lang w:val="en-US" w:eastAsia="zh-CN"/>
        </w:rPr>
        <w:t>84.77</w:t>
      </w:r>
      <w:r>
        <w:rPr>
          <w:rFonts w:hint="eastAsia" w:ascii="仿宋_GB2312" w:hAnsi="ˎ̥" w:eastAsia="仿宋_GB2312"/>
          <w:color w:val="000000"/>
          <w:sz w:val="32"/>
          <w:szCs w:val="32"/>
        </w:rPr>
        <w:t xml:space="preserve"> %</w:t>
      </w:r>
      <w:r>
        <w:rPr>
          <w:rFonts w:hint="eastAsia" w:ascii="仿宋_GB2312" w:hAnsi="ˎ̥" w:eastAsia="仿宋_GB2312"/>
          <w:color w:val="000000"/>
          <w:sz w:val="32"/>
          <w:szCs w:val="32"/>
          <w:lang w:eastAsia="zh-CN"/>
        </w:rPr>
        <w:t>。</w:t>
      </w:r>
      <w:r>
        <w:rPr>
          <w:rFonts w:hint="eastAsia" w:ascii="仿宋_GB2312" w:hAnsi="ˎ̥" w:eastAsia="仿宋_GB2312"/>
          <w:b/>
          <w:color w:val="000000"/>
          <w:sz w:val="32"/>
          <w:szCs w:val="32"/>
          <w:lang w:val="en-US" w:eastAsia="zh-CN"/>
        </w:rPr>
        <w:t>其中</w:t>
      </w:r>
      <w:r>
        <w:rPr>
          <w:rFonts w:hint="eastAsia" w:ascii="仿宋_GB2312" w:hAnsi="ˎ̥" w:eastAsia="仿宋_GB2312"/>
          <w:color w:val="000000"/>
          <w:sz w:val="32"/>
          <w:szCs w:val="32"/>
          <w:lang w:eastAsia="zh-CN"/>
        </w:rPr>
        <w:t>：</w:t>
      </w:r>
      <w:r>
        <w:rPr>
          <w:rFonts w:hint="eastAsia" w:ascii="仿宋_GB2312" w:hAnsi="ˎ̥" w:eastAsia="仿宋_GB2312"/>
          <w:color w:val="000000"/>
          <w:sz w:val="32"/>
          <w:szCs w:val="32"/>
          <w:lang w:val="en-US" w:eastAsia="zh-CN"/>
        </w:rPr>
        <w:t>行政（事业）单位离退休支出4.14</w:t>
      </w:r>
      <w:r>
        <w:rPr>
          <w:rFonts w:hint="eastAsia" w:ascii="仿宋_GB2312" w:hAnsi="ˎ̥" w:eastAsia="仿宋_GB2312"/>
          <w:color w:val="000000"/>
          <w:sz w:val="32"/>
          <w:szCs w:val="32"/>
        </w:rPr>
        <w:t>万元，占</w:t>
      </w:r>
      <w:r>
        <w:rPr>
          <w:rFonts w:hint="eastAsia" w:ascii="仿宋_GB2312" w:hAnsi="ˎ̥" w:eastAsia="仿宋_GB2312"/>
          <w:color w:val="000000"/>
          <w:sz w:val="32"/>
          <w:szCs w:val="32"/>
          <w:lang w:val="en-US" w:eastAsia="zh-CN"/>
        </w:rPr>
        <w:t>4.53</w:t>
      </w:r>
      <w:r>
        <w:rPr>
          <w:rFonts w:hint="eastAsia" w:ascii="仿宋_GB2312" w:hAnsi="ˎ̥" w:eastAsia="仿宋_GB2312"/>
          <w:color w:val="000000"/>
          <w:sz w:val="32"/>
          <w:szCs w:val="32"/>
        </w:rPr>
        <w:t xml:space="preserve"> %;</w:t>
      </w:r>
      <w:r>
        <w:rPr>
          <w:rFonts w:hint="eastAsia" w:ascii="仿宋_GB2312" w:hAnsi="ˎ̥" w:eastAsia="仿宋_GB2312"/>
          <w:color w:val="000000"/>
          <w:sz w:val="32"/>
          <w:szCs w:val="32"/>
          <w:lang w:val="en-US" w:eastAsia="zh-CN"/>
        </w:rPr>
        <w:t>机关事业单位基本养老保险缴费支出87.22</w:t>
      </w:r>
      <w:r>
        <w:rPr>
          <w:rFonts w:hint="eastAsia" w:ascii="仿宋_GB2312" w:hAnsi="ˎ̥" w:eastAsia="仿宋_GB2312"/>
          <w:color w:val="000000"/>
          <w:sz w:val="32"/>
          <w:szCs w:val="32"/>
        </w:rPr>
        <w:t>万元，占</w:t>
      </w:r>
      <w:r>
        <w:rPr>
          <w:rFonts w:hint="eastAsia" w:ascii="仿宋_GB2312" w:hAnsi="ˎ̥" w:eastAsia="仿宋_GB2312"/>
          <w:color w:val="000000"/>
          <w:sz w:val="32"/>
          <w:szCs w:val="32"/>
          <w:lang w:val="en-US" w:eastAsia="zh-CN"/>
        </w:rPr>
        <w:t>95.46</w:t>
      </w:r>
      <w:r>
        <w:rPr>
          <w:rFonts w:hint="eastAsia" w:ascii="仿宋_GB2312" w:hAnsi="ˎ̥" w:eastAsia="仿宋_GB2312"/>
          <w:color w:val="000000"/>
          <w:sz w:val="32"/>
          <w:szCs w:val="32"/>
        </w:rPr>
        <w:t xml:space="preserve"> %</w:t>
      </w:r>
      <w:r>
        <w:rPr>
          <w:rFonts w:hint="eastAsia" w:ascii="仿宋_GB2312" w:hAnsi="ˎ̥" w:eastAsia="仿宋_GB2312"/>
          <w:color w:val="000000"/>
          <w:sz w:val="32"/>
          <w:szCs w:val="32"/>
          <w:lang w:eastAsia="zh-CN"/>
        </w:rPr>
        <w:t>；</w:t>
      </w:r>
      <w:r>
        <w:rPr>
          <w:rFonts w:hint="eastAsia" w:ascii="仿宋_GB2312" w:hAnsi="ˎ̥" w:eastAsia="仿宋_GB2312"/>
          <w:color w:val="000000"/>
          <w:sz w:val="32"/>
          <w:szCs w:val="32"/>
          <w:lang w:val="en-US" w:eastAsia="zh-CN"/>
        </w:rPr>
        <w:t>就业补助支出14.29</w:t>
      </w:r>
      <w:r>
        <w:rPr>
          <w:rFonts w:hint="eastAsia" w:ascii="仿宋_GB2312" w:hAnsi="ˎ̥" w:eastAsia="仿宋_GB2312"/>
          <w:color w:val="000000"/>
          <w:sz w:val="32"/>
          <w:szCs w:val="32"/>
        </w:rPr>
        <w:t>万元，占</w:t>
      </w:r>
      <w:r>
        <w:rPr>
          <w:rFonts w:hint="eastAsia" w:ascii="仿宋_GB2312" w:hAnsi="ˎ̥" w:eastAsia="仿宋_GB2312"/>
          <w:color w:val="000000"/>
          <w:sz w:val="32"/>
          <w:szCs w:val="32"/>
          <w:lang w:val="en-US" w:eastAsia="zh-CN"/>
        </w:rPr>
        <w:t>13.25</w:t>
      </w:r>
      <w:r>
        <w:rPr>
          <w:rFonts w:hint="eastAsia" w:ascii="仿宋_GB2312" w:hAnsi="ˎ̥" w:eastAsia="仿宋_GB2312"/>
          <w:color w:val="000000"/>
          <w:sz w:val="32"/>
          <w:szCs w:val="32"/>
        </w:rPr>
        <w:t xml:space="preserve"> %</w:t>
      </w:r>
      <w:r>
        <w:rPr>
          <w:rFonts w:hint="eastAsia" w:ascii="仿宋_GB2312" w:hAnsi="ˎ̥" w:eastAsia="仿宋_GB2312"/>
          <w:color w:val="000000"/>
          <w:sz w:val="32"/>
          <w:szCs w:val="32"/>
          <w:lang w:eastAsia="zh-CN"/>
        </w:rPr>
        <w:t>。</w:t>
      </w:r>
      <w:r>
        <w:rPr>
          <w:rFonts w:hint="eastAsia" w:ascii="仿宋_GB2312" w:hAnsi="ˎ̥" w:eastAsia="仿宋_GB2312"/>
          <w:color w:val="000000"/>
          <w:sz w:val="32"/>
          <w:szCs w:val="32"/>
          <w:lang w:val="en-US" w:eastAsia="zh-CN"/>
        </w:rPr>
        <w:t>抚恤支出</w:t>
      </w:r>
      <w:r>
        <w:rPr>
          <w:rFonts w:hint="eastAsia" w:ascii="仿宋_GB2312" w:hAnsi="ˎ̥" w:eastAsia="仿宋_GB2312"/>
          <w:color w:val="000000"/>
          <w:sz w:val="32"/>
          <w:szCs w:val="32"/>
        </w:rPr>
        <w:t>1.12万元，</w:t>
      </w:r>
      <w:r>
        <w:rPr>
          <w:rFonts w:hint="eastAsia" w:ascii="仿宋_GB2312" w:hAnsi="ˎ̥" w:eastAsia="仿宋_GB2312"/>
          <w:color w:val="000000"/>
          <w:sz w:val="32"/>
          <w:szCs w:val="32"/>
          <w:lang w:val="en-US" w:eastAsia="zh-CN"/>
        </w:rPr>
        <w:t>占 1.03</w:t>
      </w:r>
      <w:r>
        <w:rPr>
          <w:rFonts w:hint="eastAsia" w:ascii="仿宋_GB2312" w:hAnsi="ˎ̥" w:eastAsia="仿宋_GB2312"/>
          <w:color w:val="000000"/>
          <w:sz w:val="32"/>
          <w:szCs w:val="32"/>
        </w:rPr>
        <w:t>%</w:t>
      </w:r>
      <w:r>
        <w:rPr>
          <w:rFonts w:hint="eastAsia" w:ascii="仿宋_GB2312" w:hAnsi="ˎ̥" w:eastAsia="仿宋_GB2312"/>
          <w:color w:val="000000"/>
          <w:sz w:val="32"/>
          <w:szCs w:val="32"/>
          <w:lang w:eastAsia="zh-CN"/>
        </w:rPr>
        <w:t>。</w:t>
      </w:r>
      <w:r>
        <w:rPr>
          <w:rFonts w:hint="eastAsia" w:ascii="仿宋_GB2312" w:hAnsi="ˎ̥" w:eastAsia="仿宋_GB2312"/>
          <w:b/>
          <w:color w:val="000000"/>
          <w:sz w:val="32"/>
          <w:szCs w:val="32"/>
        </w:rPr>
        <w:t>卫生健康支出</w:t>
      </w:r>
      <w:r>
        <w:rPr>
          <w:rFonts w:hint="eastAsia" w:ascii="仿宋_GB2312" w:hAnsi="ˎ̥" w:eastAsia="仿宋_GB2312"/>
          <w:color w:val="000000"/>
          <w:sz w:val="32"/>
          <w:szCs w:val="32"/>
          <w:lang w:val="en-US" w:eastAsia="zh-CN"/>
        </w:rPr>
        <w:t>65.47</w:t>
      </w:r>
      <w:r>
        <w:rPr>
          <w:rFonts w:hint="eastAsia" w:ascii="仿宋_GB2312" w:hAnsi="ˎ̥" w:eastAsia="仿宋_GB2312"/>
          <w:color w:val="000000"/>
          <w:sz w:val="32"/>
          <w:szCs w:val="32"/>
        </w:rPr>
        <w:t>万元，占</w:t>
      </w:r>
      <w:r>
        <w:rPr>
          <w:rFonts w:hint="eastAsia" w:ascii="仿宋_GB2312" w:hAnsi="ˎ̥" w:eastAsia="仿宋_GB2312"/>
          <w:color w:val="000000"/>
          <w:sz w:val="32"/>
          <w:szCs w:val="32"/>
          <w:lang w:val="en-US" w:eastAsia="zh-CN"/>
        </w:rPr>
        <w:t>6.60</w:t>
      </w:r>
      <w:r>
        <w:rPr>
          <w:rFonts w:hint="eastAsia" w:ascii="仿宋_GB2312" w:hAnsi="ˎ̥" w:eastAsia="仿宋_GB2312"/>
          <w:color w:val="000000"/>
          <w:sz w:val="32"/>
          <w:szCs w:val="32"/>
        </w:rPr>
        <w:t xml:space="preserve"> %</w:t>
      </w:r>
      <w:r>
        <w:rPr>
          <w:rFonts w:hint="eastAsia" w:ascii="仿宋_GB2312" w:hAnsi="ˎ̥" w:eastAsia="仿宋_GB2312"/>
          <w:color w:val="000000"/>
          <w:sz w:val="32"/>
          <w:szCs w:val="32"/>
          <w:lang w:eastAsia="zh-CN"/>
        </w:rPr>
        <w:t>。</w:t>
      </w:r>
      <w:r>
        <w:rPr>
          <w:rFonts w:hint="eastAsia" w:ascii="仿宋_GB2312" w:hAnsi="ˎ̥" w:eastAsia="仿宋_GB2312"/>
          <w:b/>
          <w:bCs/>
          <w:color w:val="000000"/>
          <w:sz w:val="32"/>
          <w:szCs w:val="32"/>
        </w:rPr>
        <w:t>住房保障（类）支出</w:t>
      </w:r>
      <w:r>
        <w:rPr>
          <w:rFonts w:hint="eastAsia" w:ascii="仿宋_GB2312" w:hAnsi="ˎ̥" w:eastAsia="仿宋_GB2312"/>
          <w:color w:val="000000"/>
          <w:sz w:val="32"/>
          <w:szCs w:val="32"/>
          <w:lang w:val="en-US" w:eastAsia="zh-CN"/>
        </w:rPr>
        <w:t>69.72</w:t>
      </w:r>
      <w:r>
        <w:rPr>
          <w:rFonts w:hint="eastAsia" w:ascii="仿宋_GB2312" w:hAnsi="ˎ̥" w:eastAsia="仿宋_GB2312"/>
          <w:color w:val="000000"/>
          <w:sz w:val="32"/>
          <w:szCs w:val="32"/>
        </w:rPr>
        <w:t>万元，占</w:t>
      </w:r>
      <w:r>
        <w:rPr>
          <w:rFonts w:hint="eastAsia" w:ascii="仿宋_GB2312" w:hAnsi="ˎ̥" w:eastAsia="仿宋_GB2312"/>
          <w:color w:val="000000"/>
          <w:sz w:val="32"/>
          <w:szCs w:val="32"/>
          <w:lang w:val="en-US" w:eastAsia="zh-CN"/>
        </w:rPr>
        <w:t>7.03</w:t>
      </w:r>
      <w:r>
        <w:rPr>
          <w:rFonts w:hint="eastAsia" w:ascii="仿宋_GB2312" w:hAnsi="ˎ̥" w:eastAsia="仿宋_GB2312"/>
          <w:color w:val="000000"/>
          <w:sz w:val="32"/>
          <w:szCs w:val="32"/>
        </w:rPr>
        <w:t>%。</w:t>
      </w:r>
    </w:p>
    <w:p>
      <w:pPr>
        <w:spacing w:line="578" w:lineRule="exact"/>
        <w:ind w:firstLine="640" w:firstLineChars="200"/>
        <w:rPr>
          <w:rFonts w:hint="eastAsia" w:ascii="仿宋_GB2312" w:hAnsi="ˎ̥" w:eastAsia="仿宋_GB2312"/>
          <w:color w:val="000000"/>
          <w:sz w:val="32"/>
          <w:szCs w:val="32"/>
        </w:rPr>
      </w:pPr>
      <w:r>
        <w:rPr>
          <w:rFonts w:hint="eastAsia" w:ascii="仿宋_GB2312" w:hAnsi="ˎ̥" w:eastAsia="仿宋_GB2312"/>
          <w:color w:val="000000"/>
          <w:sz w:val="32"/>
          <w:szCs w:val="32"/>
        </w:rPr>
        <w:t>（注</w:t>
      </w:r>
      <w:r>
        <w:rPr>
          <w:rFonts w:ascii="仿宋_GB2312" w:hAnsi="ˎ̥" w:eastAsia="仿宋_GB2312"/>
          <w:color w:val="000000"/>
          <w:sz w:val="32"/>
          <w:szCs w:val="32"/>
        </w:rPr>
        <w:t>：</w:t>
      </w:r>
      <w:r>
        <w:rPr>
          <w:rFonts w:hint="eastAsia" w:ascii="仿宋_GB2312" w:hAnsi="ˎ̥" w:eastAsia="仿宋_GB2312"/>
          <w:color w:val="000000"/>
          <w:sz w:val="32"/>
          <w:szCs w:val="32"/>
        </w:rPr>
        <w:t>根据各部门（单位）实际支出涉及的支出功能分类类级科目填列）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lang w:val="en-US"/>
        </w:rPr>
      </w:pPr>
      <w:bookmarkStart w:id="89" w:name="_Toc15415_WPSOffice_Level2"/>
      <w:bookmarkStart w:id="90" w:name="_Toc25136_WPSOffice_Level2"/>
      <w:bookmarkStart w:id="91" w:name="_Toc22318_WPSOffice_Level2"/>
      <w:bookmarkStart w:id="92" w:name="_Toc21701_WPSOffice_Level2"/>
      <w:bookmarkStart w:id="93" w:name="_Toc9502_WPSOffice_Level2"/>
      <w:bookmarkStart w:id="94" w:name="_Toc29364_WPSOffice_Level2"/>
      <w:r>
        <w:rPr>
          <w:rFonts w:hint="eastAsia" w:ascii="楷体" w:hAnsi="楷体" w:eastAsia="楷体" w:cs="楷体"/>
          <w:sz w:val="32"/>
          <w:szCs w:val="32"/>
          <w:lang w:val="en-US"/>
        </w:rPr>
        <w:t>（三）一般公共预算财政拨款支出决算具体情况</w:t>
      </w:r>
      <w:bookmarkEnd w:id="89"/>
      <w:bookmarkEnd w:id="90"/>
      <w:bookmarkEnd w:id="91"/>
      <w:bookmarkEnd w:id="92"/>
      <w:bookmarkEnd w:id="93"/>
      <w:bookmarkEnd w:id="9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lang w:val="en-US"/>
        </w:rPr>
        <w:t>年度一般公共预算财政拨款支出年初预算为</w:t>
      </w:r>
      <w:r>
        <w:rPr>
          <w:rFonts w:hint="eastAsia" w:ascii="仿宋_GB2312" w:hAnsi="ˎ̥" w:eastAsia="仿宋_GB2312"/>
          <w:sz w:val="32"/>
          <w:szCs w:val="32"/>
          <w:lang w:val="en-US" w:eastAsia="zh-CN"/>
        </w:rPr>
        <w:t>985.83</w:t>
      </w:r>
      <w:r>
        <w:rPr>
          <w:rFonts w:hint="eastAsia" w:ascii="仿宋_GB2312" w:hAnsi="ˎ̥" w:eastAsia="仿宋_GB2312"/>
          <w:sz w:val="32"/>
          <w:szCs w:val="32"/>
          <w:lang w:val="en-US"/>
        </w:rPr>
        <w:t>万</w:t>
      </w:r>
      <w:r>
        <w:rPr>
          <w:rFonts w:hint="eastAsia" w:ascii="仿宋_GB2312" w:hAnsi="ˎ̥" w:eastAsia="仿宋_GB2312"/>
          <w:sz w:val="32"/>
          <w:szCs w:val="32"/>
        </w:rPr>
        <w:t>元，支出决算为</w:t>
      </w:r>
      <w:r>
        <w:rPr>
          <w:rFonts w:hint="default" w:ascii="仿宋_GB2312" w:hAnsi="ˎ̥" w:eastAsia="仿宋_GB2312"/>
          <w:sz w:val="32"/>
          <w:szCs w:val="32"/>
          <w:lang w:val="en-US"/>
        </w:rPr>
        <w:t>990.93</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100.51</w:t>
      </w:r>
      <w:r>
        <w:rPr>
          <w:rFonts w:hint="eastAsia" w:ascii="仿宋_GB2312" w:hAnsi="ˎ̥" w:eastAsia="仿宋_GB2312"/>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sz w:val="32"/>
          <w:szCs w:val="32"/>
        </w:rPr>
      </w:pPr>
      <w:r>
        <w:rPr>
          <w:rFonts w:hint="eastAsia" w:ascii="仿宋_GB2312" w:hAnsi="ˎ̥" w:eastAsia="仿宋_GB2312"/>
          <w:sz w:val="32"/>
          <w:szCs w:val="32"/>
        </w:rPr>
        <w:t>1.</w:t>
      </w:r>
      <w:r>
        <w:rPr>
          <w:rFonts w:hint="eastAsia" w:ascii="仿宋_GB2312" w:hAnsi="ˎ̥" w:eastAsia="仿宋_GB2312"/>
          <w:b/>
          <w:sz w:val="32"/>
          <w:szCs w:val="32"/>
        </w:rPr>
        <w:t>一般公共服务（类）人大事务（款）行政运行（项）。</w:t>
      </w:r>
    </w:p>
    <w:p>
      <w:pPr>
        <w:pStyle w:val="2"/>
        <w:ind w:left="0" w:leftChars="0" w:firstLine="640" w:firstLineChars="200"/>
        <w:rPr>
          <w:rFonts w:hint="eastAsia" w:ascii="仿宋_GB2312" w:hAnsi="ˎ̥" w:eastAsia="仿宋_GB2312"/>
          <w:sz w:val="32"/>
          <w:szCs w:val="32"/>
        </w:rPr>
      </w:pPr>
      <w:r>
        <w:rPr>
          <w:rFonts w:hint="eastAsia" w:ascii="仿宋_GB2312" w:hAnsi="ˎ̥" w:eastAsia="仿宋_GB2312"/>
          <w:sz w:val="32"/>
          <w:szCs w:val="32"/>
        </w:rPr>
        <w:t>年初预算为</w:t>
      </w:r>
      <w:r>
        <w:rPr>
          <w:rFonts w:hint="eastAsia" w:ascii="仿宋_GB2312" w:hAnsi="ˎ̥" w:eastAsia="仿宋_GB2312"/>
          <w:sz w:val="32"/>
          <w:szCs w:val="32"/>
          <w:lang w:val="en-US" w:eastAsia="zh-CN"/>
        </w:rPr>
        <w:t>753.12</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747.97</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99.31</w:t>
      </w:r>
      <w:r>
        <w:rPr>
          <w:rFonts w:hint="eastAsia" w:ascii="仿宋_GB2312" w:hAnsi="ˎ̥" w:eastAsia="仿宋_GB2312"/>
          <w:sz w:val="32"/>
          <w:szCs w:val="32"/>
        </w:rPr>
        <w:t>%。决算数小于预算数的主要原因：</w:t>
      </w:r>
      <w:r>
        <w:rPr>
          <w:rFonts w:hint="eastAsia" w:ascii="仿宋" w:hAnsi="仿宋" w:eastAsia="仿宋" w:cs="仿宋"/>
          <w:b w:val="0"/>
          <w:bCs w:val="0"/>
          <w:sz w:val="32"/>
          <w:szCs w:val="32"/>
          <w:highlight w:val="none"/>
          <w:lang w:val="en-US" w:eastAsia="zh-CN"/>
        </w:rPr>
        <w:t>主要变动原因为工资增资变动减少。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本部分支出决算数可取自财决公开05表，年初预算数可取自各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单位年初预算大本，根据实际支出涉及的支出功能分类项级科目填列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sz w:val="32"/>
          <w:szCs w:val="32"/>
        </w:rPr>
      </w:pPr>
      <w:r>
        <w:rPr>
          <w:rFonts w:hint="eastAsia" w:ascii="黑体" w:hAnsi="黑体" w:eastAsia="黑体" w:cs="黑体"/>
          <w:bCs/>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年度财政拨款基本支出</w:t>
      </w:r>
      <w:r>
        <w:rPr>
          <w:rFonts w:hint="eastAsia" w:ascii="仿宋_GB2312" w:hAnsi="ˎ̥" w:eastAsia="仿宋_GB2312"/>
          <w:sz w:val="32"/>
          <w:szCs w:val="32"/>
          <w:lang w:val="en-US"/>
        </w:rPr>
        <w:t>940.60</w:t>
      </w:r>
      <w:r>
        <w:rPr>
          <w:rFonts w:hint="eastAsia" w:ascii="仿宋_GB2312" w:hAnsi="ˎ̥" w:eastAsia="仿宋_GB2312"/>
          <w:sz w:val="32"/>
          <w:szCs w:val="32"/>
        </w:rPr>
        <w:t>万元，其中：人员经费</w:t>
      </w:r>
      <w:r>
        <w:rPr>
          <w:rFonts w:hint="eastAsia" w:ascii="仿宋_GB2312" w:hAnsi="ˎ̥" w:eastAsia="仿宋_GB2312"/>
          <w:sz w:val="32"/>
          <w:szCs w:val="32"/>
          <w:lang w:val="en-US"/>
        </w:rPr>
        <w:t>881.12</w:t>
      </w:r>
      <w:r>
        <w:rPr>
          <w:rFonts w:hint="eastAsia" w:ascii="仿宋_GB2312" w:hAnsi="ˎ̥" w:eastAsia="仿宋_GB2312"/>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hint="eastAsia" w:ascii="仿宋_GB2312" w:hAnsi="ˎ̥" w:eastAsia="仿宋_GB2312"/>
          <w:sz w:val="32"/>
          <w:szCs w:val="32"/>
          <w:lang w:val="en-US"/>
        </w:rPr>
        <w:t>59.48</w:t>
      </w:r>
      <w:r>
        <w:rPr>
          <w:rFonts w:hint="eastAsia" w:ascii="仿宋_GB2312" w:hAnsi="ˎ̥" w:eastAsia="仿宋_GB2312"/>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sz w:val="32"/>
          <w:szCs w:val="32"/>
          <w:lang w:val="en-US" w:eastAsia="zh-CN"/>
        </w:rPr>
        <w:t>购</w:t>
      </w:r>
      <w:r>
        <w:rPr>
          <w:rFonts w:hint="eastAsia" w:ascii="仿宋_GB2312" w:hAnsi="ˎ̥" w:eastAsia="仿宋_GB2312"/>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上述</w:t>
      </w:r>
      <w:r>
        <w:rPr>
          <w:rFonts w:hint="eastAsia" w:ascii="仿宋_GB2312" w:hAnsi="ˎ̥" w:eastAsia="仿宋_GB2312"/>
          <w:sz w:val="32"/>
          <w:szCs w:val="32"/>
          <w:lang w:val="en-US" w:eastAsia="zh-CN"/>
        </w:rPr>
        <w:t>数据</w:t>
      </w:r>
      <w:r>
        <w:rPr>
          <w:rFonts w:hint="eastAsia" w:ascii="仿宋_GB2312" w:hAnsi="ˎ̥" w:eastAsia="仿宋_GB2312"/>
          <w:sz w:val="32"/>
          <w:szCs w:val="32"/>
        </w:rPr>
        <w:t>可取自财决公开06表，各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单位根据实际支出情况，选列相应支出经济分类。）</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年度政府性基金预算财政拨款支出</w:t>
      </w:r>
      <w:r>
        <w:rPr>
          <w:rFonts w:hint="default" w:ascii="仿宋_GB2312" w:hAnsi="ˎ̥" w:eastAsia="仿宋_GB2312"/>
          <w:sz w:val="32"/>
          <w:szCs w:val="32"/>
          <w:lang w:val="en-US"/>
        </w:rPr>
        <w:t>0.00</w:t>
      </w:r>
      <w:r>
        <w:rPr>
          <w:rFonts w:hint="eastAsia" w:ascii="仿宋_GB2312" w:hAnsi="ˎ̥" w:eastAsia="仿宋_GB2312"/>
          <w:sz w:val="32"/>
          <w:szCs w:val="32"/>
        </w:rPr>
        <w:t>万元，占本年支出合计的</w:t>
      </w:r>
      <w:r>
        <w:rPr>
          <w:rFonts w:hint="default" w:ascii="仿宋_GB2312" w:hAnsi="ˎ̥" w:eastAsia="仿宋_GB2312"/>
          <w:sz w:val="32"/>
          <w:szCs w:val="32"/>
          <w:lang w:val="en-US"/>
        </w:rPr>
        <w:t>XXXX</w:t>
      </w:r>
      <w:r>
        <w:rPr>
          <w:rFonts w:hint="eastAsia" w:ascii="仿宋_GB2312" w:hAnsi="ˎ̥" w:eastAsia="仿宋_GB2312"/>
          <w:sz w:val="32"/>
          <w:szCs w:val="32"/>
          <w:lang w:val="en-US"/>
        </w:rPr>
        <w:t>%。与</w:t>
      </w:r>
      <w:r>
        <w:rPr>
          <w:rFonts w:hint="default" w:ascii="仿宋_GB2312" w:hAnsi="ˎ̥" w:eastAsia="仿宋_GB2312"/>
          <w:sz w:val="32"/>
          <w:szCs w:val="32"/>
          <w:lang w:val="en-US"/>
        </w:rPr>
        <w:t>2023</w:t>
      </w:r>
      <w:r>
        <w:rPr>
          <w:rFonts w:hint="eastAsia" w:ascii="仿宋_GB2312" w:hAnsi="ˎ̥" w:eastAsia="仿宋_GB2312"/>
          <w:sz w:val="32"/>
          <w:szCs w:val="32"/>
          <w:lang w:val="en-US"/>
        </w:rPr>
        <w:t>年度相比，政府性基金预算财政拨款支出增加（减少）</w:t>
      </w:r>
      <w:r>
        <w:rPr>
          <w:rFonts w:hint="default" w:ascii="仿宋_GB2312" w:hAnsi="ˎ̥" w:eastAsia="仿宋_GB2312"/>
          <w:sz w:val="32"/>
          <w:szCs w:val="32"/>
          <w:lang w:val="en-US"/>
        </w:rPr>
        <w:t>XXXX</w:t>
      </w:r>
      <w:r>
        <w:rPr>
          <w:rFonts w:hint="eastAsia" w:ascii="仿宋_GB2312" w:hAnsi="ˎ̥" w:eastAsia="仿宋_GB2312"/>
          <w:sz w:val="32"/>
          <w:szCs w:val="32"/>
          <w:lang w:val="en-US"/>
        </w:rPr>
        <w:t>万元，增长（下降）</w:t>
      </w:r>
      <w:r>
        <w:rPr>
          <w:rFonts w:hint="default" w:ascii="仿宋_GB2312" w:hAnsi="ˎ̥" w:eastAsia="仿宋_GB2312"/>
          <w:sz w:val="32"/>
          <w:szCs w:val="32"/>
          <w:lang w:val="en-US"/>
        </w:rPr>
        <w:t>XXXX</w:t>
      </w:r>
      <w:r>
        <w:rPr>
          <w:rFonts w:hint="eastAsia" w:ascii="仿宋_GB2312" w:hAnsi="ˎ̥" w:eastAsia="仿宋_GB2312"/>
          <w:sz w:val="32"/>
          <w:szCs w:val="32"/>
          <w:lang w:val="en-US"/>
        </w:rPr>
        <w:t>%，</w:t>
      </w:r>
      <w:r>
        <w:rPr>
          <w:rFonts w:hint="eastAsia" w:ascii="仿宋_GB2312" w:hAnsi="ˎ̥" w:eastAsia="仿宋_GB2312"/>
          <w:sz w:val="32"/>
          <w:szCs w:val="32"/>
        </w:rPr>
        <w:t>主要原因是……。</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rPr>
      </w:pPr>
      <w:r>
        <w:rPr>
          <w:rFonts w:hint="default" w:ascii="仿宋_GB2312" w:hAnsi="ˎ̥" w:eastAsia="仿宋_GB2312"/>
          <w:sz w:val="32"/>
          <w:szCs w:val="32"/>
          <w:lang w:val="en-US"/>
        </w:rPr>
        <w:t>2024</w:t>
      </w:r>
      <w:r>
        <w:rPr>
          <w:rFonts w:hint="eastAsia" w:ascii="仿宋_GB2312" w:hAnsi="ˎ̥" w:eastAsia="仿宋_GB2312"/>
          <w:sz w:val="32"/>
          <w:szCs w:val="32"/>
        </w:rPr>
        <w:t>年度政府性基金预算财政拨款支出</w:t>
      </w:r>
      <w:r>
        <w:rPr>
          <w:rFonts w:hint="default" w:ascii="仿宋_GB2312" w:hAnsi="ˎ̥" w:eastAsia="仿宋_GB2312"/>
          <w:sz w:val="32"/>
          <w:szCs w:val="32"/>
          <w:lang w:val="en-US"/>
        </w:rPr>
        <w:t>0.00</w:t>
      </w:r>
      <w:r>
        <w:rPr>
          <w:rFonts w:hint="eastAsia" w:ascii="仿宋_GB2312" w:hAnsi="ˎ̥" w:eastAsia="仿宋_GB2312"/>
          <w:sz w:val="32"/>
          <w:szCs w:val="32"/>
          <w:lang w:val="en-US"/>
        </w:rPr>
        <w:t>万元，主要用于以下方面：</w:t>
      </w:r>
      <w:r>
        <w:rPr>
          <w:rFonts w:hint="default" w:ascii="仿宋_GB2312" w:hAnsi="ˎ̥" w:eastAsia="仿宋_GB2312"/>
          <w:sz w:val="32"/>
          <w:szCs w:val="32"/>
          <w:lang w:val="en-US"/>
        </w:rPr>
        <w:t>XXXX</w:t>
      </w:r>
      <w:r>
        <w:rPr>
          <w:rFonts w:hint="eastAsia" w:ascii="仿宋_GB2312" w:hAnsi="ˎ̥" w:eastAsia="仿宋_GB2312"/>
          <w:sz w:val="32"/>
          <w:szCs w:val="32"/>
          <w:lang w:val="en-US"/>
        </w:rPr>
        <w:t>（类）支出</w:t>
      </w:r>
      <w:r>
        <w:rPr>
          <w:rFonts w:hint="default" w:ascii="仿宋_GB2312" w:hAnsi="ˎ̥" w:eastAsia="仿宋_GB2312"/>
          <w:sz w:val="32"/>
          <w:szCs w:val="32"/>
          <w:lang w:val="en-US"/>
        </w:rPr>
        <w:t>XXXX</w:t>
      </w:r>
      <w:r>
        <w:rPr>
          <w:rFonts w:hint="eastAsia" w:ascii="仿宋_GB2312" w:hAnsi="ˎ̥" w:eastAsia="仿宋_GB2312"/>
          <w:sz w:val="32"/>
          <w:szCs w:val="32"/>
          <w:lang w:val="en-US"/>
        </w:rPr>
        <w:t>万元，占</w:t>
      </w:r>
      <w:r>
        <w:rPr>
          <w:rFonts w:hint="default" w:ascii="仿宋_GB2312" w:hAnsi="ˎ̥" w:eastAsia="仿宋_GB2312"/>
          <w:sz w:val="32"/>
          <w:szCs w:val="32"/>
          <w:lang w:val="en-US"/>
        </w:rPr>
        <w:t>XXXX</w:t>
      </w:r>
      <w:r>
        <w:rPr>
          <w:rFonts w:hint="eastAsia" w:ascii="仿宋_GB2312" w:hAnsi="ˎ̥" w:eastAsia="仿宋_GB2312"/>
          <w:sz w:val="32"/>
          <w:szCs w:val="32"/>
          <w:lang w:val="en-US"/>
        </w:rPr>
        <w:t>%；</w:t>
      </w:r>
      <w:r>
        <w:rPr>
          <w:rFonts w:hint="default" w:ascii="仿宋_GB2312" w:hAnsi="ˎ̥" w:eastAsia="仿宋_GB2312"/>
          <w:sz w:val="32"/>
          <w:szCs w:val="32"/>
          <w:lang w:val="en-US"/>
        </w:rPr>
        <w:t>XXXX</w:t>
      </w:r>
      <w:r>
        <w:rPr>
          <w:rFonts w:hint="eastAsia" w:ascii="仿宋_GB2312" w:hAnsi="ˎ̥" w:eastAsia="仿宋_GB2312"/>
          <w:sz w:val="32"/>
          <w:szCs w:val="32"/>
          <w:lang w:val="en-US"/>
        </w:rPr>
        <w:t>（类）支出</w:t>
      </w:r>
      <w:r>
        <w:rPr>
          <w:rFonts w:hint="default" w:ascii="仿宋_GB2312" w:hAnsi="ˎ̥" w:eastAsia="仿宋_GB2312"/>
          <w:sz w:val="32"/>
          <w:szCs w:val="32"/>
          <w:lang w:val="en-US"/>
        </w:rPr>
        <w:t>XXXX</w:t>
      </w:r>
      <w:r>
        <w:rPr>
          <w:rFonts w:hint="eastAsia" w:ascii="仿宋_GB2312" w:hAnsi="ˎ̥" w:eastAsia="仿宋_GB2312"/>
          <w:sz w:val="32"/>
          <w:szCs w:val="32"/>
          <w:lang w:val="en-US"/>
        </w:rPr>
        <w:t>万元，占</w:t>
      </w:r>
      <w:r>
        <w:rPr>
          <w:rFonts w:hint="default" w:ascii="仿宋_GB2312" w:hAnsi="ˎ̥" w:eastAsia="仿宋_GB2312"/>
          <w:sz w:val="32"/>
          <w:szCs w:val="32"/>
          <w:lang w:val="en-US"/>
        </w:rPr>
        <w:t>XXXX</w:t>
      </w:r>
      <w:r>
        <w:rPr>
          <w:rFonts w:hint="eastAsia" w:ascii="仿宋_GB2312" w:hAnsi="ˎ̥" w:eastAsia="仿宋_GB2312"/>
          <w:sz w:val="32"/>
          <w:szCs w:val="32"/>
          <w:lang w:val="en-US"/>
        </w:rPr>
        <w:t>%；</w:t>
      </w:r>
      <w:r>
        <w:rPr>
          <w:rFonts w:hint="default" w:ascii="仿宋_GB2312" w:hAnsi="ˎ̥" w:eastAsia="仿宋_GB2312"/>
          <w:sz w:val="32"/>
          <w:szCs w:val="32"/>
          <w:lang w:val="en-US"/>
        </w:rPr>
        <w:t>XXXX</w:t>
      </w:r>
      <w:r>
        <w:rPr>
          <w:rFonts w:hint="eastAsia" w:ascii="仿宋_GB2312" w:hAnsi="ˎ̥" w:eastAsia="仿宋_GB2312"/>
          <w:sz w:val="32"/>
          <w:szCs w:val="32"/>
          <w:lang w:val="en-US"/>
        </w:rPr>
        <w:t>（类）支出</w:t>
      </w:r>
      <w:r>
        <w:rPr>
          <w:rFonts w:hint="default" w:ascii="仿宋_GB2312" w:hAnsi="ˎ̥" w:eastAsia="仿宋_GB2312"/>
          <w:sz w:val="32"/>
          <w:szCs w:val="32"/>
          <w:lang w:val="en-US"/>
        </w:rPr>
        <w:t>XXXX</w:t>
      </w:r>
      <w:r>
        <w:rPr>
          <w:rFonts w:hint="eastAsia" w:ascii="仿宋_GB2312" w:hAnsi="ˎ̥" w:eastAsia="仿宋_GB2312"/>
          <w:sz w:val="32"/>
          <w:szCs w:val="32"/>
          <w:lang w:val="en-US"/>
        </w:rPr>
        <w:t>万元，占</w:t>
      </w:r>
      <w:r>
        <w:rPr>
          <w:rFonts w:hint="default" w:ascii="仿宋_GB2312" w:hAnsi="ˎ̥" w:eastAsia="仿宋_GB2312"/>
          <w:sz w:val="32"/>
          <w:szCs w:val="32"/>
          <w:lang w:val="en-US"/>
        </w:rPr>
        <w:t>XXXX</w:t>
      </w:r>
      <w:r>
        <w:rPr>
          <w:rFonts w:hint="eastAsia" w:ascii="仿宋_GB2312" w:hAnsi="ˎ̥" w:eastAsia="仿宋_GB2312"/>
          <w:sz w:val="32"/>
          <w:szCs w:val="32"/>
          <w:lang w:val="en-US"/>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单位实际支出涉及的支出功能分类类级科目填列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（三）政府性基金预算财政拨款支出决算具体情况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rPr>
      </w:pPr>
      <w:r>
        <w:rPr>
          <w:rFonts w:hint="default" w:ascii="仿宋_GB2312" w:hAnsi="ˎ̥" w:eastAsia="仿宋_GB2312"/>
          <w:sz w:val="32"/>
          <w:szCs w:val="32"/>
          <w:lang w:val="en-US"/>
        </w:rPr>
        <w:t>2024</w:t>
      </w:r>
      <w:r>
        <w:rPr>
          <w:rFonts w:hint="eastAsia" w:ascii="仿宋_GB2312" w:hAnsi="ˎ̥" w:eastAsia="仿宋_GB2312"/>
          <w:sz w:val="32"/>
          <w:szCs w:val="32"/>
        </w:rPr>
        <w:t>年度政府性基金预算财政拨款支出年初预算为</w:t>
      </w:r>
      <w:r>
        <w:rPr>
          <w:rFonts w:hint="default" w:ascii="仿宋_GB2312" w:hAnsi="ˎ̥" w:eastAsia="仿宋_GB2312"/>
          <w:sz w:val="32"/>
          <w:szCs w:val="32"/>
          <w:lang w:val="en-US"/>
        </w:rPr>
        <w:t>XXXX</w:t>
      </w:r>
      <w:r>
        <w:rPr>
          <w:rFonts w:hint="eastAsia" w:ascii="仿宋_GB2312" w:hAnsi="ˎ̥" w:eastAsia="仿宋_GB2312"/>
          <w:sz w:val="32"/>
          <w:szCs w:val="32"/>
          <w:lang w:val="en-US"/>
        </w:rPr>
        <w:t>万元，支出决算为</w:t>
      </w:r>
      <w:r>
        <w:rPr>
          <w:rFonts w:hint="default" w:ascii="仿宋_GB2312" w:hAnsi="ˎ̥" w:eastAsia="仿宋_GB2312"/>
          <w:sz w:val="32"/>
          <w:szCs w:val="32"/>
          <w:lang w:val="en-US"/>
        </w:rPr>
        <w:t>0.00</w:t>
      </w:r>
      <w:r>
        <w:rPr>
          <w:rFonts w:hint="eastAsia" w:ascii="仿宋_GB2312" w:hAnsi="ˎ̥" w:eastAsia="仿宋_GB2312"/>
          <w:sz w:val="32"/>
          <w:szCs w:val="32"/>
          <w:lang w:val="en-US"/>
        </w:rPr>
        <w:t>万元，完成年初预算的</w:t>
      </w:r>
      <w:r>
        <w:rPr>
          <w:rFonts w:hint="default" w:ascii="仿宋_GB2312" w:hAnsi="ˎ̥" w:eastAsia="仿宋_GB2312"/>
          <w:sz w:val="32"/>
          <w:szCs w:val="32"/>
          <w:lang w:val="en-US"/>
        </w:rPr>
        <w:t>XXXX</w:t>
      </w:r>
      <w:r>
        <w:rPr>
          <w:rFonts w:hint="eastAsia" w:ascii="仿宋_GB2312" w:hAnsi="ˎ̥" w:eastAsia="仿宋_GB2312"/>
          <w:sz w:val="32"/>
          <w:szCs w:val="32"/>
          <w:lang w:val="en-US"/>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rPr>
      </w:pPr>
      <w:r>
        <w:rPr>
          <w:rFonts w:hint="eastAsia" w:ascii="仿宋_GB2312" w:hAnsi="ˎ̥" w:eastAsia="仿宋_GB2312"/>
          <w:sz w:val="32"/>
          <w:szCs w:val="32"/>
          <w:lang w:val="en-US"/>
        </w:rPr>
        <w:t>1.</w:t>
      </w:r>
      <w:r>
        <w:rPr>
          <w:rFonts w:hint="default" w:ascii="仿宋_GB2312" w:hAnsi="ˎ̥" w:eastAsia="仿宋_GB2312"/>
          <w:sz w:val="32"/>
          <w:szCs w:val="32"/>
          <w:lang w:val="en-US"/>
        </w:rPr>
        <w:t>XXXX</w:t>
      </w:r>
      <w:r>
        <w:rPr>
          <w:rFonts w:hint="eastAsia" w:ascii="仿宋_GB2312" w:hAnsi="ˎ̥" w:eastAsia="仿宋_GB2312"/>
          <w:sz w:val="32"/>
          <w:szCs w:val="32"/>
          <w:lang w:val="en-US"/>
        </w:rPr>
        <w:t>（类）</w:t>
      </w:r>
      <w:r>
        <w:rPr>
          <w:rFonts w:hint="default" w:ascii="仿宋_GB2312" w:hAnsi="ˎ̥" w:eastAsia="仿宋_GB2312"/>
          <w:sz w:val="32"/>
          <w:szCs w:val="32"/>
          <w:lang w:val="en-US"/>
        </w:rPr>
        <w:t>XXXX</w:t>
      </w:r>
      <w:r>
        <w:rPr>
          <w:rFonts w:hint="eastAsia" w:ascii="仿宋_GB2312" w:hAnsi="ˎ̥" w:eastAsia="仿宋_GB2312"/>
          <w:sz w:val="32"/>
          <w:szCs w:val="32"/>
          <w:lang w:val="en-US"/>
        </w:rPr>
        <w:t>（款）</w:t>
      </w:r>
      <w:r>
        <w:rPr>
          <w:rFonts w:hint="default" w:ascii="仿宋_GB2312" w:hAnsi="ˎ̥" w:eastAsia="仿宋_GB2312"/>
          <w:sz w:val="32"/>
          <w:szCs w:val="32"/>
          <w:lang w:val="en-US"/>
        </w:rPr>
        <w:t>XXXX</w:t>
      </w:r>
      <w:r>
        <w:rPr>
          <w:rFonts w:hint="eastAsia" w:ascii="仿宋_GB2312" w:hAnsi="ˎ̥" w:eastAsia="仿宋_GB2312"/>
          <w:sz w:val="32"/>
          <w:szCs w:val="32"/>
          <w:lang w:val="en-US"/>
        </w:rPr>
        <w:t>（项）。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lang w:val="en-US"/>
        </w:rPr>
        <w:t>年初预算为</w:t>
      </w:r>
      <w:r>
        <w:rPr>
          <w:rFonts w:hint="default" w:ascii="仿宋_GB2312" w:hAnsi="ˎ̥" w:eastAsia="仿宋_GB2312"/>
          <w:sz w:val="32"/>
          <w:szCs w:val="32"/>
          <w:lang w:val="en-US"/>
        </w:rPr>
        <w:t>XXXX</w:t>
      </w:r>
      <w:r>
        <w:rPr>
          <w:rFonts w:hint="eastAsia" w:ascii="仿宋_GB2312" w:hAnsi="ˎ̥" w:eastAsia="仿宋_GB2312"/>
          <w:sz w:val="32"/>
          <w:szCs w:val="32"/>
          <w:lang w:val="en-US"/>
        </w:rPr>
        <w:t>万元，支出决算为</w:t>
      </w:r>
      <w:r>
        <w:rPr>
          <w:rFonts w:hint="default" w:ascii="仿宋_GB2312" w:hAnsi="ˎ̥" w:eastAsia="仿宋_GB2312"/>
          <w:sz w:val="32"/>
          <w:szCs w:val="32"/>
          <w:lang w:val="en-US"/>
        </w:rPr>
        <w:t>XXXX</w:t>
      </w:r>
      <w:r>
        <w:rPr>
          <w:rFonts w:hint="eastAsia" w:ascii="仿宋_GB2312" w:hAnsi="ˎ̥" w:eastAsia="仿宋_GB2312"/>
          <w:sz w:val="32"/>
          <w:szCs w:val="32"/>
          <w:lang w:val="en-US"/>
        </w:rPr>
        <w:t>万元，完成年初预算的</w:t>
      </w:r>
      <w:r>
        <w:rPr>
          <w:rFonts w:hint="default" w:ascii="仿宋_GB2312" w:hAnsi="ˎ̥" w:eastAsia="仿宋_GB2312"/>
          <w:sz w:val="32"/>
          <w:szCs w:val="32"/>
          <w:lang w:val="en-US"/>
        </w:rPr>
        <w:t>XXXX</w:t>
      </w:r>
      <w:r>
        <w:rPr>
          <w:rFonts w:hint="eastAsia" w:ascii="仿宋_GB2312" w:hAnsi="ˎ̥" w:eastAsia="仿宋_GB2312"/>
          <w:sz w:val="32"/>
          <w:szCs w:val="32"/>
          <w:lang w:val="en-US"/>
        </w:rPr>
        <w:t>%。决算数大于（小于）预算数的主要原因：一是……；二是……。</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单位实际支出涉及的支出功能分类项级科目填列，本部分</w:t>
      </w:r>
      <w:r>
        <w:rPr>
          <w:rFonts w:hint="default" w:ascii="仿宋_GB2312" w:hAnsi="ˎ̥" w:eastAsia="仿宋_GB2312"/>
          <w:sz w:val="32"/>
          <w:szCs w:val="32"/>
          <w:lang w:val="en-US"/>
        </w:rPr>
        <w:t>2024</w:t>
      </w:r>
      <w:r>
        <w:rPr>
          <w:rFonts w:hint="eastAsia" w:ascii="仿宋_GB2312" w:hAnsi="ˎ̥" w:eastAsia="仿宋_GB2312"/>
          <w:sz w:val="32"/>
          <w:szCs w:val="32"/>
        </w:rPr>
        <w:t>年</w:t>
      </w:r>
      <w:r>
        <w:rPr>
          <w:rFonts w:hint="eastAsia" w:ascii="仿宋_GB2312" w:hAnsi="ˎ̥" w:eastAsia="仿宋_GB2312"/>
          <w:sz w:val="32"/>
          <w:szCs w:val="32"/>
          <w:lang w:val="en-US" w:eastAsia="zh-CN"/>
        </w:rPr>
        <w:t>度</w:t>
      </w:r>
      <w:r>
        <w:rPr>
          <w:rFonts w:hint="eastAsia" w:ascii="仿宋_GB2312" w:hAnsi="ˎ̥" w:eastAsia="仿宋_GB2312"/>
          <w:sz w:val="32"/>
          <w:szCs w:val="32"/>
        </w:rPr>
        <w:t>决算相关数据取自财决公开07表；</w:t>
      </w:r>
      <w:r>
        <w:rPr>
          <w:rFonts w:hint="default" w:ascii="仿宋_GB2312" w:hAnsi="ˎ̥" w:eastAsia="仿宋_GB2312"/>
          <w:sz w:val="32"/>
          <w:szCs w:val="32"/>
          <w:lang w:val="en-US"/>
        </w:rPr>
        <w:t>2023</w:t>
      </w:r>
      <w:r>
        <w:rPr>
          <w:rFonts w:hint="eastAsia" w:ascii="仿宋_GB2312" w:hAnsi="ˎ̥" w:eastAsia="仿宋_GB2312"/>
          <w:sz w:val="32"/>
          <w:szCs w:val="32"/>
        </w:rPr>
        <w:t>年</w:t>
      </w:r>
      <w:r>
        <w:rPr>
          <w:rFonts w:hint="eastAsia" w:ascii="仿宋_GB2312" w:hAnsi="ˎ̥" w:eastAsia="仿宋_GB2312"/>
          <w:sz w:val="32"/>
          <w:szCs w:val="32"/>
          <w:lang w:val="en-US" w:eastAsia="zh-CN"/>
        </w:rPr>
        <w:t>度</w:t>
      </w:r>
      <w:r>
        <w:rPr>
          <w:rFonts w:hint="eastAsia" w:ascii="仿宋_GB2312" w:hAnsi="ˎ̥" w:eastAsia="仿宋_GB2312"/>
          <w:sz w:val="32"/>
          <w:szCs w:val="32"/>
        </w:rPr>
        <w:t>决算相关数据取自</w:t>
      </w:r>
      <w:r>
        <w:rPr>
          <w:rFonts w:hint="default" w:ascii="仿宋_GB2312" w:hAnsi="ˎ̥" w:eastAsia="仿宋_GB2312"/>
          <w:sz w:val="32"/>
          <w:szCs w:val="32"/>
          <w:lang w:val="en-US"/>
        </w:rPr>
        <w:t>2023</w:t>
      </w:r>
      <w:r>
        <w:rPr>
          <w:rFonts w:hint="eastAsia" w:ascii="仿宋_GB2312" w:hAnsi="ˎ̥" w:eastAsia="仿宋_GB2312"/>
          <w:sz w:val="32"/>
          <w:szCs w:val="32"/>
          <w:lang w:val="en-US" w:eastAsia="zh-CN"/>
        </w:rPr>
        <w:t>年度部门决算报表</w:t>
      </w:r>
      <w:r>
        <w:rPr>
          <w:rFonts w:hint="eastAsia" w:ascii="仿宋_GB2312" w:hAnsi="ˎ̥" w:eastAsia="仿宋_GB2312"/>
          <w:sz w:val="32"/>
          <w:szCs w:val="32"/>
        </w:rPr>
        <w:t>财决09表《政府性基金预算财政拨款收入支出决算表》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年度国有资本经营预算财政拨款支出</w:t>
      </w:r>
      <w:r>
        <w:rPr>
          <w:rFonts w:hint="default" w:ascii="仿宋_GB2312" w:hAnsi="ˎ̥" w:eastAsia="仿宋_GB2312"/>
          <w:sz w:val="32"/>
          <w:szCs w:val="32"/>
          <w:lang w:val="en-US"/>
        </w:rPr>
        <w:t>0.00</w:t>
      </w:r>
      <w:r>
        <w:rPr>
          <w:rFonts w:hint="eastAsia" w:ascii="仿宋_GB2312" w:hAnsi="ˎ̥" w:eastAsia="仿宋_GB2312"/>
          <w:sz w:val="32"/>
          <w:szCs w:val="32"/>
          <w:lang w:val="en-US"/>
        </w:rPr>
        <w:t>万元，占本年支出合计的</w:t>
      </w:r>
      <w:r>
        <w:rPr>
          <w:rFonts w:hint="default" w:ascii="仿宋_GB2312" w:hAnsi="ˎ̥" w:eastAsia="仿宋_GB2312"/>
          <w:sz w:val="32"/>
          <w:szCs w:val="32"/>
          <w:lang w:val="en-US"/>
        </w:rPr>
        <w:t>XXXX</w:t>
      </w:r>
      <w:r>
        <w:rPr>
          <w:rFonts w:hint="eastAsia" w:ascii="仿宋_GB2312" w:hAnsi="ˎ̥" w:eastAsia="仿宋_GB2312"/>
          <w:sz w:val="32"/>
          <w:szCs w:val="32"/>
          <w:lang w:val="en-US"/>
        </w:rPr>
        <w:t>%。与</w:t>
      </w:r>
      <w:r>
        <w:rPr>
          <w:rFonts w:hint="default" w:ascii="仿宋_GB2312" w:hAnsi="ˎ̥" w:eastAsia="仿宋_GB2312"/>
          <w:sz w:val="32"/>
          <w:szCs w:val="32"/>
          <w:lang w:val="en-US"/>
        </w:rPr>
        <w:t>2023</w:t>
      </w:r>
      <w:r>
        <w:rPr>
          <w:rFonts w:hint="eastAsia" w:ascii="仿宋_GB2312" w:hAnsi="ˎ̥" w:eastAsia="仿宋_GB2312"/>
          <w:sz w:val="32"/>
          <w:szCs w:val="32"/>
          <w:lang w:val="en-US"/>
        </w:rPr>
        <w:t>年度相比，国有资本经营预算财政拨款支出增加（减少）</w:t>
      </w:r>
      <w:r>
        <w:rPr>
          <w:rFonts w:hint="default" w:ascii="仿宋_GB2312" w:hAnsi="ˎ̥" w:eastAsia="仿宋_GB2312"/>
          <w:sz w:val="32"/>
          <w:szCs w:val="32"/>
          <w:lang w:val="en-US"/>
        </w:rPr>
        <w:t>XXXX</w:t>
      </w:r>
      <w:r>
        <w:rPr>
          <w:rFonts w:hint="eastAsia" w:ascii="仿宋_GB2312" w:hAnsi="ˎ̥" w:eastAsia="仿宋_GB2312"/>
          <w:sz w:val="32"/>
          <w:szCs w:val="32"/>
          <w:lang w:val="en-US"/>
        </w:rPr>
        <w:t>万元，增长（下降）</w:t>
      </w:r>
      <w:r>
        <w:rPr>
          <w:rFonts w:hint="default" w:ascii="仿宋_GB2312" w:hAnsi="ˎ̥" w:eastAsia="仿宋_GB2312"/>
          <w:sz w:val="32"/>
          <w:szCs w:val="32"/>
          <w:lang w:val="en-US"/>
        </w:rPr>
        <w:t>XXXX</w:t>
      </w:r>
      <w:r>
        <w:rPr>
          <w:rFonts w:hint="eastAsia" w:ascii="仿宋_GB2312" w:hAnsi="ˎ̥" w:eastAsia="仿宋_GB2312"/>
          <w:sz w:val="32"/>
          <w:szCs w:val="32"/>
          <w:lang w:val="en-US"/>
        </w:rPr>
        <w:t>%，</w:t>
      </w:r>
      <w:r>
        <w:rPr>
          <w:rFonts w:hint="eastAsia" w:ascii="仿宋_GB2312" w:hAnsi="ˎ̥" w:eastAsia="仿宋_GB2312"/>
          <w:sz w:val="32"/>
          <w:szCs w:val="32"/>
        </w:rPr>
        <w:t>主要原因是……。</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rPr>
      </w:pPr>
      <w:r>
        <w:rPr>
          <w:rFonts w:hint="default" w:ascii="仿宋_GB2312" w:hAnsi="ˎ̥" w:eastAsia="仿宋_GB2312"/>
          <w:sz w:val="32"/>
          <w:szCs w:val="32"/>
          <w:lang w:val="en-US"/>
        </w:rPr>
        <w:t>2024</w:t>
      </w:r>
      <w:r>
        <w:rPr>
          <w:rFonts w:hint="eastAsia" w:ascii="仿宋_GB2312" w:hAnsi="ˎ̥" w:eastAsia="仿宋_GB2312"/>
          <w:sz w:val="32"/>
          <w:szCs w:val="32"/>
        </w:rPr>
        <w:t>年度国有资本经营预算财政拨款支出</w:t>
      </w:r>
      <w:r>
        <w:rPr>
          <w:rFonts w:hint="default" w:ascii="仿宋_GB2312" w:hAnsi="ˎ̥" w:eastAsia="仿宋_GB2312"/>
          <w:sz w:val="32"/>
          <w:szCs w:val="32"/>
          <w:lang w:val="en-US"/>
        </w:rPr>
        <w:t>0.00</w:t>
      </w:r>
      <w:r>
        <w:rPr>
          <w:rFonts w:hint="eastAsia" w:ascii="仿宋_GB2312" w:hAnsi="ˎ̥" w:eastAsia="仿宋_GB2312"/>
          <w:sz w:val="32"/>
          <w:szCs w:val="32"/>
          <w:lang w:val="en-US"/>
        </w:rPr>
        <w:t>万元，主要用于以下方面：</w:t>
      </w:r>
      <w:r>
        <w:rPr>
          <w:rFonts w:hint="default" w:ascii="仿宋_GB2312" w:hAnsi="ˎ̥" w:eastAsia="仿宋_GB2312"/>
          <w:sz w:val="32"/>
          <w:szCs w:val="32"/>
          <w:lang w:val="en-US"/>
        </w:rPr>
        <w:t>XXXX</w:t>
      </w:r>
      <w:r>
        <w:rPr>
          <w:rFonts w:hint="eastAsia" w:ascii="仿宋_GB2312" w:hAnsi="ˎ̥" w:eastAsia="仿宋_GB2312"/>
          <w:sz w:val="32"/>
          <w:szCs w:val="32"/>
          <w:lang w:val="en-US"/>
        </w:rPr>
        <w:t>（类）支出</w:t>
      </w:r>
      <w:r>
        <w:rPr>
          <w:rFonts w:hint="default" w:ascii="仿宋_GB2312" w:hAnsi="ˎ̥" w:eastAsia="仿宋_GB2312"/>
          <w:sz w:val="32"/>
          <w:szCs w:val="32"/>
          <w:lang w:val="en-US"/>
        </w:rPr>
        <w:t>XXXX</w:t>
      </w:r>
      <w:r>
        <w:rPr>
          <w:rFonts w:hint="eastAsia" w:ascii="仿宋_GB2312" w:hAnsi="ˎ̥" w:eastAsia="仿宋_GB2312"/>
          <w:sz w:val="32"/>
          <w:szCs w:val="32"/>
          <w:lang w:val="en-US"/>
        </w:rPr>
        <w:t>万元，占</w:t>
      </w:r>
      <w:r>
        <w:rPr>
          <w:rFonts w:hint="default" w:ascii="仿宋_GB2312" w:hAnsi="ˎ̥" w:eastAsia="仿宋_GB2312"/>
          <w:sz w:val="32"/>
          <w:szCs w:val="32"/>
          <w:lang w:val="en-US"/>
        </w:rPr>
        <w:t>XXXX</w:t>
      </w:r>
      <w:r>
        <w:rPr>
          <w:rFonts w:hint="eastAsia" w:ascii="仿宋_GB2312" w:hAnsi="ˎ̥" w:eastAsia="仿宋_GB2312"/>
          <w:sz w:val="32"/>
          <w:szCs w:val="32"/>
          <w:lang w:val="en-US"/>
        </w:rPr>
        <w:t>%；</w:t>
      </w:r>
      <w:r>
        <w:rPr>
          <w:rFonts w:hint="default" w:ascii="仿宋_GB2312" w:hAnsi="ˎ̥" w:eastAsia="仿宋_GB2312"/>
          <w:sz w:val="32"/>
          <w:szCs w:val="32"/>
          <w:lang w:val="en-US"/>
        </w:rPr>
        <w:t>XXXX</w:t>
      </w:r>
      <w:r>
        <w:rPr>
          <w:rFonts w:hint="eastAsia" w:ascii="仿宋_GB2312" w:hAnsi="ˎ̥" w:eastAsia="仿宋_GB2312"/>
          <w:sz w:val="32"/>
          <w:szCs w:val="32"/>
          <w:lang w:val="en-US"/>
        </w:rPr>
        <w:t>（类）支出</w:t>
      </w:r>
      <w:r>
        <w:rPr>
          <w:rFonts w:hint="default" w:ascii="仿宋_GB2312" w:hAnsi="ˎ̥" w:eastAsia="仿宋_GB2312"/>
          <w:sz w:val="32"/>
          <w:szCs w:val="32"/>
          <w:lang w:val="en-US"/>
        </w:rPr>
        <w:t>XXXX</w:t>
      </w:r>
      <w:r>
        <w:rPr>
          <w:rFonts w:hint="eastAsia" w:ascii="仿宋_GB2312" w:hAnsi="ˎ̥" w:eastAsia="仿宋_GB2312"/>
          <w:sz w:val="32"/>
          <w:szCs w:val="32"/>
          <w:lang w:val="en-US"/>
        </w:rPr>
        <w:t>万元，占</w:t>
      </w:r>
      <w:r>
        <w:rPr>
          <w:rFonts w:hint="default" w:ascii="仿宋_GB2312" w:hAnsi="ˎ̥" w:eastAsia="仿宋_GB2312"/>
          <w:sz w:val="32"/>
          <w:szCs w:val="32"/>
          <w:lang w:val="en-US"/>
        </w:rPr>
        <w:t>XXXX</w:t>
      </w:r>
      <w:r>
        <w:rPr>
          <w:rFonts w:hint="eastAsia" w:ascii="仿宋_GB2312" w:hAnsi="ˎ̥" w:eastAsia="仿宋_GB2312"/>
          <w:sz w:val="32"/>
          <w:szCs w:val="32"/>
          <w:lang w:val="en-US"/>
        </w:rPr>
        <w:t>%；</w:t>
      </w:r>
      <w:r>
        <w:rPr>
          <w:rFonts w:hint="default" w:ascii="仿宋_GB2312" w:hAnsi="ˎ̥" w:eastAsia="仿宋_GB2312"/>
          <w:sz w:val="32"/>
          <w:szCs w:val="32"/>
          <w:lang w:val="en-US"/>
        </w:rPr>
        <w:t>XXXX</w:t>
      </w:r>
      <w:r>
        <w:rPr>
          <w:rFonts w:hint="eastAsia" w:ascii="仿宋_GB2312" w:hAnsi="ˎ̥" w:eastAsia="仿宋_GB2312"/>
          <w:sz w:val="32"/>
          <w:szCs w:val="32"/>
          <w:lang w:val="en-US"/>
        </w:rPr>
        <w:t>（类）支出</w:t>
      </w:r>
      <w:r>
        <w:rPr>
          <w:rFonts w:hint="default" w:ascii="仿宋_GB2312" w:hAnsi="ˎ̥" w:eastAsia="仿宋_GB2312"/>
          <w:sz w:val="32"/>
          <w:szCs w:val="32"/>
          <w:lang w:val="en-US"/>
        </w:rPr>
        <w:t>XXXX</w:t>
      </w:r>
      <w:r>
        <w:rPr>
          <w:rFonts w:hint="eastAsia" w:ascii="仿宋_GB2312" w:hAnsi="ˎ̥" w:eastAsia="仿宋_GB2312"/>
          <w:sz w:val="32"/>
          <w:szCs w:val="32"/>
          <w:lang w:val="en-US"/>
        </w:rPr>
        <w:t>万元，占</w:t>
      </w:r>
      <w:r>
        <w:rPr>
          <w:rFonts w:hint="default" w:ascii="仿宋_GB2312" w:hAnsi="ˎ̥" w:eastAsia="仿宋_GB2312"/>
          <w:sz w:val="32"/>
          <w:szCs w:val="32"/>
          <w:lang w:val="en-US"/>
        </w:rPr>
        <w:t>XXXX</w:t>
      </w:r>
      <w:r>
        <w:rPr>
          <w:rFonts w:hint="eastAsia" w:ascii="仿宋_GB2312" w:hAnsi="ˎ̥" w:eastAsia="仿宋_GB2312"/>
          <w:sz w:val="32"/>
          <w:szCs w:val="32"/>
          <w:lang w:val="en-US"/>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单位实际支出涉及的支出功能分类类级科目填列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（三）国有资本经营预算财政拨款支出决算具体情况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年度国有资本经营预算财政拨款支出年初预算为</w:t>
      </w:r>
      <w:r>
        <w:rPr>
          <w:rFonts w:hint="default" w:ascii="仿宋_GB2312" w:hAnsi="ˎ̥" w:eastAsia="仿宋_GB2312"/>
          <w:sz w:val="32"/>
          <w:szCs w:val="32"/>
          <w:lang w:val="en-US"/>
        </w:rPr>
        <w:t>XXXX</w:t>
      </w:r>
      <w:r>
        <w:rPr>
          <w:rFonts w:hint="eastAsia" w:ascii="仿宋_GB2312" w:hAnsi="ˎ̥" w:eastAsia="仿宋_GB2312"/>
          <w:sz w:val="32"/>
          <w:szCs w:val="32"/>
        </w:rPr>
        <w:t>万元，支出决算为</w:t>
      </w:r>
      <w:r>
        <w:rPr>
          <w:rFonts w:hint="default" w:ascii="仿宋_GB2312" w:hAnsi="ˎ̥" w:eastAsia="仿宋_GB2312"/>
          <w:sz w:val="32"/>
          <w:szCs w:val="32"/>
          <w:lang w:val="en-US"/>
        </w:rPr>
        <w:t>0.00</w:t>
      </w:r>
      <w:r>
        <w:rPr>
          <w:rFonts w:hint="eastAsia" w:ascii="仿宋_GB2312" w:hAnsi="ˎ̥" w:eastAsia="仿宋_GB2312"/>
          <w:sz w:val="32"/>
          <w:szCs w:val="32"/>
        </w:rPr>
        <w:t>万元，完成年初预算的</w:t>
      </w:r>
      <w:r>
        <w:rPr>
          <w:rFonts w:hint="default" w:ascii="仿宋_GB2312" w:hAnsi="ˎ̥" w:eastAsia="仿宋_GB2312"/>
          <w:sz w:val="32"/>
          <w:szCs w:val="32"/>
          <w:lang w:val="en-US"/>
        </w:rPr>
        <w:t>XXXX</w:t>
      </w:r>
      <w:r>
        <w:rPr>
          <w:rFonts w:hint="eastAsia" w:ascii="仿宋_GB2312" w:hAnsi="ˎ̥" w:eastAsia="仿宋_GB2312"/>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1.</w:t>
      </w:r>
      <w:r>
        <w:rPr>
          <w:rFonts w:hint="default" w:ascii="仿宋_GB2312" w:hAnsi="ˎ̥" w:eastAsia="仿宋_GB2312"/>
          <w:sz w:val="32"/>
          <w:szCs w:val="32"/>
          <w:lang w:val="en-US"/>
        </w:rPr>
        <w:t>XXXX</w:t>
      </w:r>
      <w:r>
        <w:rPr>
          <w:rFonts w:hint="eastAsia" w:ascii="仿宋_GB2312" w:hAnsi="ˎ̥" w:eastAsia="仿宋_GB2312"/>
          <w:sz w:val="32"/>
          <w:szCs w:val="32"/>
        </w:rPr>
        <w:t>（类）</w:t>
      </w:r>
      <w:r>
        <w:rPr>
          <w:rFonts w:hint="default" w:ascii="仿宋_GB2312" w:hAnsi="ˎ̥" w:eastAsia="仿宋_GB2312"/>
          <w:sz w:val="32"/>
          <w:szCs w:val="32"/>
          <w:lang w:val="en-US"/>
        </w:rPr>
        <w:t>XXXX</w:t>
      </w:r>
      <w:r>
        <w:rPr>
          <w:rFonts w:hint="eastAsia" w:ascii="仿宋_GB2312" w:hAnsi="ˎ̥" w:eastAsia="仿宋_GB2312"/>
          <w:sz w:val="32"/>
          <w:szCs w:val="32"/>
        </w:rPr>
        <w:t>（款）</w:t>
      </w:r>
      <w:r>
        <w:rPr>
          <w:rFonts w:hint="default" w:ascii="仿宋_GB2312" w:hAnsi="ˎ̥" w:eastAsia="仿宋_GB2312"/>
          <w:sz w:val="32"/>
          <w:szCs w:val="32"/>
          <w:lang w:val="en-US"/>
        </w:rPr>
        <w:t>XXXX</w:t>
      </w:r>
      <w:r>
        <w:rPr>
          <w:rFonts w:hint="eastAsia" w:ascii="仿宋_GB2312" w:hAnsi="ˎ̥" w:eastAsia="仿宋_GB2312"/>
          <w:sz w:val="32"/>
          <w:szCs w:val="32"/>
        </w:rPr>
        <w:t>（项）。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年初预算为</w:t>
      </w:r>
      <w:r>
        <w:rPr>
          <w:rFonts w:hint="default" w:ascii="仿宋_GB2312" w:hAnsi="ˎ̥" w:eastAsia="仿宋_GB2312"/>
          <w:sz w:val="32"/>
          <w:szCs w:val="32"/>
          <w:lang w:val="en-US"/>
        </w:rPr>
        <w:t>XXXX</w:t>
      </w:r>
      <w:r>
        <w:rPr>
          <w:rFonts w:hint="eastAsia" w:ascii="仿宋_GB2312" w:hAnsi="ˎ̥" w:eastAsia="仿宋_GB2312"/>
          <w:sz w:val="32"/>
          <w:szCs w:val="32"/>
        </w:rPr>
        <w:t>万元，支出决算为</w:t>
      </w:r>
      <w:r>
        <w:rPr>
          <w:rFonts w:hint="default" w:ascii="仿宋_GB2312" w:hAnsi="ˎ̥" w:eastAsia="仿宋_GB2312"/>
          <w:sz w:val="32"/>
          <w:szCs w:val="32"/>
          <w:lang w:val="en-US"/>
        </w:rPr>
        <w:t>XXXX</w:t>
      </w:r>
      <w:r>
        <w:rPr>
          <w:rFonts w:hint="eastAsia" w:ascii="仿宋_GB2312" w:hAnsi="ˎ̥" w:eastAsia="仿宋_GB2312"/>
          <w:sz w:val="32"/>
          <w:szCs w:val="32"/>
        </w:rPr>
        <w:t>万元，完成年初预算的</w:t>
      </w:r>
      <w:r>
        <w:rPr>
          <w:rFonts w:hint="default" w:ascii="仿宋_GB2312" w:hAnsi="ˎ̥" w:eastAsia="仿宋_GB2312"/>
          <w:sz w:val="32"/>
          <w:szCs w:val="32"/>
          <w:lang w:val="en-US"/>
        </w:rPr>
        <w:t>XXXX</w:t>
      </w:r>
      <w:r>
        <w:rPr>
          <w:rFonts w:hint="eastAsia" w:ascii="仿宋_GB2312" w:hAnsi="ˎ̥" w:eastAsia="仿宋_GB2312"/>
          <w:sz w:val="32"/>
          <w:szCs w:val="32"/>
        </w:rPr>
        <w:t>%。决算数大于（小于）预算数的主要原因：一是……；二是……。</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单位实际支出涉及的支出功能分类项级科目填列，本部分</w:t>
      </w:r>
      <w:r>
        <w:rPr>
          <w:rFonts w:hint="default" w:ascii="仿宋_GB2312" w:hAnsi="ˎ̥" w:eastAsia="仿宋_GB2312"/>
          <w:sz w:val="32"/>
          <w:szCs w:val="32"/>
          <w:lang w:val="en-US"/>
        </w:rPr>
        <w:t>2024</w:t>
      </w:r>
      <w:r>
        <w:rPr>
          <w:rFonts w:hint="eastAsia" w:ascii="仿宋_GB2312" w:hAnsi="ˎ̥" w:eastAsia="仿宋_GB2312"/>
          <w:sz w:val="32"/>
          <w:szCs w:val="32"/>
        </w:rPr>
        <w:t>年</w:t>
      </w:r>
      <w:r>
        <w:rPr>
          <w:rFonts w:hint="eastAsia" w:ascii="仿宋_GB2312" w:hAnsi="ˎ̥" w:eastAsia="仿宋_GB2312"/>
          <w:sz w:val="32"/>
          <w:szCs w:val="32"/>
          <w:lang w:val="en-US" w:eastAsia="zh-CN"/>
        </w:rPr>
        <w:t>度</w:t>
      </w:r>
      <w:r>
        <w:rPr>
          <w:rFonts w:hint="eastAsia" w:ascii="仿宋_GB2312" w:hAnsi="ˎ̥" w:eastAsia="仿宋_GB2312"/>
          <w:sz w:val="32"/>
          <w:szCs w:val="32"/>
        </w:rPr>
        <w:t>决算相关数据取自财决公开08表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sz w:val="32"/>
          <w:szCs w:val="32"/>
        </w:rPr>
      </w:pPr>
      <w:r>
        <w:rPr>
          <w:rFonts w:hint="eastAsia" w:ascii="黑体" w:hAnsi="黑体" w:eastAsia="黑体" w:cs="黑体"/>
          <w:bCs/>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 xml:space="preserve"> </w:t>
      </w:r>
      <w:r>
        <w:rPr>
          <w:rFonts w:hint="default" w:ascii="仿宋_GB2312" w:hAnsi="ˎ̥" w:eastAsia="仿宋_GB2312"/>
          <w:sz w:val="32"/>
          <w:szCs w:val="32"/>
          <w:lang w:val="en-US"/>
        </w:rPr>
        <w:t>2024</w:t>
      </w:r>
      <w:r>
        <w:rPr>
          <w:rFonts w:hint="eastAsia" w:ascii="仿宋_GB2312" w:hAnsi="ˎ̥" w:eastAsia="仿宋_GB2312"/>
          <w:sz w:val="32"/>
          <w:szCs w:val="32"/>
        </w:rPr>
        <w:t>年度财政拨款“三公”经费支出预算为</w:t>
      </w:r>
      <w:r>
        <w:rPr>
          <w:rFonts w:hint="default" w:ascii="仿宋_GB2312" w:hAnsi="ˎ̥" w:eastAsia="仿宋_GB2312"/>
          <w:sz w:val="32"/>
          <w:szCs w:val="32"/>
          <w:lang w:val="en-US"/>
        </w:rPr>
        <w:t>8.11</w:t>
      </w:r>
      <w:r>
        <w:rPr>
          <w:rFonts w:hint="eastAsia" w:ascii="仿宋_GB2312" w:hAnsi="ˎ̥" w:eastAsia="仿宋_GB2312"/>
          <w:sz w:val="32"/>
          <w:szCs w:val="32"/>
        </w:rPr>
        <w:t>万元，支出决算为</w:t>
      </w:r>
      <w:r>
        <w:rPr>
          <w:rFonts w:hint="default" w:ascii="仿宋_GB2312" w:hAnsi="ˎ̥" w:eastAsia="仿宋_GB2312"/>
          <w:sz w:val="32"/>
          <w:szCs w:val="32"/>
          <w:lang w:val="en-US"/>
        </w:rPr>
        <w:t>8.11</w:t>
      </w:r>
      <w:r>
        <w:rPr>
          <w:rFonts w:hint="eastAsia" w:ascii="仿宋_GB2312" w:hAnsi="ˎ̥" w:eastAsia="仿宋_GB2312"/>
          <w:sz w:val="32"/>
          <w:szCs w:val="32"/>
        </w:rPr>
        <w:t>万元，完成预算的</w:t>
      </w:r>
      <w:r>
        <w:rPr>
          <w:rFonts w:hint="eastAsia" w:ascii="仿宋_GB2312" w:hAnsi="ˎ̥" w:eastAsia="仿宋_GB2312"/>
          <w:sz w:val="32"/>
          <w:szCs w:val="32"/>
          <w:lang w:val="en-US" w:eastAsia="zh-CN"/>
        </w:rPr>
        <w:t>55.96</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相比，</w:t>
      </w:r>
      <w:r>
        <w:rPr>
          <w:rFonts w:hint="eastAsia" w:ascii="仿宋_GB2312" w:hAnsi="ˎ̥" w:eastAsia="仿宋_GB2312"/>
          <w:sz w:val="32"/>
          <w:szCs w:val="32"/>
        </w:rPr>
        <w:t>“三公”经费支出减少</w:t>
      </w:r>
      <w:r>
        <w:rPr>
          <w:rFonts w:hint="eastAsia" w:ascii="仿宋_GB2312" w:hAnsi="ˎ̥" w:eastAsia="仿宋_GB2312"/>
          <w:sz w:val="32"/>
          <w:szCs w:val="32"/>
          <w:lang w:val="en-US" w:eastAsia="zh-CN"/>
        </w:rPr>
        <w:t>25.46</w:t>
      </w:r>
      <w:r>
        <w:rPr>
          <w:rFonts w:hint="eastAsia" w:ascii="仿宋_GB2312" w:hAnsi="ˎ̥" w:eastAsia="仿宋_GB2312"/>
          <w:sz w:val="32"/>
          <w:szCs w:val="32"/>
        </w:rPr>
        <w:t>万元</w:t>
      </w:r>
      <w:r>
        <w:rPr>
          <w:rFonts w:ascii="仿宋_GB2312" w:hAnsi="ˎ̥" w:eastAsia="仿宋_GB2312"/>
          <w:sz w:val="32"/>
          <w:szCs w:val="32"/>
        </w:rPr>
        <w:t>，</w:t>
      </w:r>
      <w:r>
        <w:rPr>
          <w:rFonts w:hint="eastAsia" w:ascii="仿宋_GB2312" w:hAnsi="ˎ̥" w:eastAsia="仿宋_GB2312"/>
          <w:sz w:val="32"/>
          <w:szCs w:val="32"/>
        </w:rPr>
        <w:t>下降</w:t>
      </w:r>
      <w:r>
        <w:rPr>
          <w:rFonts w:hint="eastAsia" w:ascii="仿宋_GB2312" w:hAnsi="ˎ̥" w:eastAsia="仿宋_GB2312"/>
          <w:sz w:val="32"/>
          <w:szCs w:val="32"/>
          <w:lang w:val="en-US" w:eastAsia="zh-CN"/>
        </w:rPr>
        <w:t>21.39</w:t>
      </w:r>
      <w:r>
        <w:rPr>
          <w:rFonts w:hint="eastAsia" w:ascii="仿宋_GB2312" w:hAnsi="ˎ̥" w:eastAsia="仿宋_GB2312"/>
          <w:sz w:val="32"/>
          <w:szCs w:val="32"/>
        </w:rPr>
        <w:t>%，</w:t>
      </w:r>
      <w:r>
        <w:rPr>
          <w:rFonts w:ascii="仿宋_GB2312" w:hAnsi="ˎ̥" w:eastAsia="仿宋_GB2312"/>
          <w:sz w:val="32"/>
          <w:szCs w:val="32"/>
        </w:rPr>
        <w:t>主要原因是</w:t>
      </w:r>
      <w:r>
        <w:rPr>
          <w:rFonts w:hint="eastAsia" w:ascii="仿宋_GB2312" w:hAnsi="ˎ̥" w:eastAsia="仿宋_GB2312"/>
          <w:sz w:val="32"/>
          <w:szCs w:val="32"/>
          <w:lang w:val="en-US" w:eastAsia="zh-CN"/>
        </w:rPr>
        <w:t>一</w:t>
      </w:r>
      <w:r>
        <w:rPr>
          <w:rFonts w:hint="eastAsia" w:ascii="仿宋_GB2312" w:hAnsi="ˎ̥" w:eastAsia="仿宋_GB2312"/>
          <w:sz w:val="32"/>
          <w:szCs w:val="32"/>
          <w:lang w:val="en-US"/>
        </w:rPr>
        <w:t>是因今年索县开展信访工作经费从公务用车运行维护费中调剂差旅费，</w:t>
      </w:r>
      <w:r>
        <w:rPr>
          <w:rFonts w:hint="eastAsia" w:ascii="仿宋_GB2312" w:hAnsi="ˎ̥" w:eastAsia="仿宋_GB2312"/>
          <w:sz w:val="32"/>
          <w:szCs w:val="32"/>
          <w:lang w:val="en-US" w:eastAsia="zh-CN"/>
        </w:rPr>
        <w:t>二是2023年公务用车运行维护费增加了项目公务用车运行维护费，</w:t>
      </w:r>
      <w:r>
        <w:rPr>
          <w:rFonts w:hint="eastAsia" w:ascii="仿宋_GB2312" w:hAnsi="ˎ̥" w:eastAsia="仿宋_GB2312"/>
          <w:sz w:val="32"/>
          <w:szCs w:val="32"/>
          <w:lang w:val="en-US"/>
        </w:rPr>
        <w:t>导致比上年减少公务用车维护费</w:t>
      </w:r>
      <w:r>
        <w:rPr>
          <w:rFonts w:hint="eastAsia" w:ascii="仿宋_GB2312" w:hAnsi="ˎ̥"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sz w:val="32"/>
          <w:szCs w:val="32"/>
        </w:rPr>
      </w:pPr>
      <w:r>
        <w:rPr>
          <w:rFonts w:hint="eastAsia" w:ascii="楷体" w:hAnsi="楷体" w:eastAsia="楷体" w:cs="楷体"/>
          <w:b/>
          <w:bCs/>
          <w:sz w:val="32"/>
          <w:szCs w:val="32"/>
        </w:rPr>
        <w:t xml:space="preserve">  </w:t>
      </w:r>
      <w:r>
        <w:rPr>
          <w:rFonts w:hint="eastAsia" w:ascii="楷体" w:hAnsi="楷体" w:eastAsia="楷体" w:cs="楷体"/>
          <w:b/>
          <w:bCs/>
          <w:sz w:val="32"/>
          <w:szCs w:val="32"/>
          <w:lang w:val="en-US" w:eastAsia="zh-CN"/>
        </w:rPr>
        <w:t xml:space="preserve"> </w:t>
      </w:r>
      <w:r>
        <w:rPr>
          <w:rFonts w:hint="eastAsia" w:ascii="楷体" w:hAnsi="楷体" w:eastAsia="楷体" w:cs="楷体"/>
          <w:sz w:val="32"/>
          <w:szCs w:val="32"/>
        </w:rPr>
        <w:t>（二）财政拨款“三公”经费支出决算具体情况说明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rPr>
      </w:pPr>
      <w:r>
        <w:rPr>
          <w:rFonts w:hint="default" w:ascii="仿宋_GB2312" w:hAnsi="ˎ̥" w:eastAsia="仿宋_GB2312"/>
          <w:sz w:val="32"/>
          <w:szCs w:val="32"/>
          <w:lang w:val="en-US"/>
        </w:rPr>
        <w:t>2024</w:t>
      </w:r>
      <w:r>
        <w:rPr>
          <w:rFonts w:hint="eastAsia" w:ascii="仿宋_GB2312" w:hAnsi="ˎ̥" w:eastAsia="仿宋_GB2312"/>
          <w:sz w:val="32"/>
          <w:szCs w:val="32"/>
        </w:rPr>
        <w:t>年度财政拨款“三公”经费支出决算中，因公出国（境）费支出决算</w:t>
      </w:r>
      <w:r>
        <w:rPr>
          <w:rFonts w:hint="default" w:ascii="仿宋_GB2312" w:hAnsi="ˎ̥" w:eastAsia="仿宋_GB2312"/>
          <w:sz w:val="32"/>
          <w:szCs w:val="32"/>
          <w:lang w:val="en-US"/>
        </w:rPr>
        <w:t>0.00</w:t>
      </w:r>
      <w:r>
        <w:rPr>
          <w:rFonts w:hint="eastAsia" w:ascii="仿宋_GB2312" w:hAnsi="ˎ̥" w:eastAsia="仿宋_GB2312"/>
          <w:sz w:val="32"/>
          <w:szCs w:val="32"/>
          <w:lang w:val="en-US"/>
        </w:rPr>
        <w:t>万元，占</w:t>
      </w:r>
      <w:r>
        <w:rPr>
          <w:rFonts w:hint="eastAsia" w:ascii="仿宋_GB2312" w:hAnsi="ˎ̥" w:eastAsia="仿宋_GB2312"/>
          <w:sz w:val="32"/>
          <w:szCs w:val="32"/>
          <w:lang w:val="en-US" w:eastAsia="zh-CN"/>
        </w:rPr>
        <w:t>0</w:t>
      </w:r>
      <w:r>
        <w:rPr>
          <w:rFonts w:hint="eastAsia" w:ascii="仿宋_GB2312" w:hAnsi="ˎ̥" w:eastAsia="仿宋_GB2312"/>
          <w:sz w:val="32"/>
          <w:szCs w:val="32"/>
          <w:lang w:val="en-US"/>
        </w:rPr>
        <w:t>%；公务用车购置及运行维护费支出决算</w:t>
      </w:r>
      <w:r>
        <w:rPr>
          <w:rFonts w:hint="default" w:ascii="仿宋_GB2312" w:hAnsi="ˎ̥" w:eastAsia="仿宋_GB2312"/>
          <w:sz w:val="32"/>
          <w:szCs w:val="32"/>
          <w:lang w:val="en-US"/>
        </w:rPr>
        <w:t>7.99</w:t>
      </w:r>
      <w:r>
        <w:rPr>
          <w:rFonts w:hint="eastAsia" w:ascii="仿宋_GB2312" w:hAnsi="ˎ̥" w:eastAsia="仿宋_GB2312"/>
          <w:sz w:val="32"/>
          <w:szCs w:val="32"/>
          <w:lang w:val="en-US"/>
        </w:rPr>
        <w:t>万元，占</w:t>
      </w:r>
      <w:r>
        <w:rPr>
          <w:rFonts w:hint="default" w:ascii="仿宋_GB2312" w:hAnsi="ˎ̥" w:eastAsia="仿宋_GB2312"/>
          <w:sz w:val="32"/>
          <w:szCs w:val="32"/>
          <w:lang w:val="en-US"/>
        </w:rPr>
        <w:t>XXXX</w:t>
      </w:r>
      <w:r>
        <w:rPr>
          <w:rFonts w:hint="eastAsia" w:ascii="仿宋_GB2312" w:hAnsi="ˎ̥" w:eastAsia="仿宋_GB2312"/>
          <w:sz w:val="32"/>
          <w:szCs w:val="32"/>
          <w:lang w:val="en-US"/>
        </w:rPr>
        <w:t>%；公务接待费支出决算</w:t>
      </w:r>
      <w:r>
        <w:rPr>
          <w:rFonts w:hint="default" w:ascii="仿宋_GB2312" w:hAnsi="ˎ̥" w:eastAsia="仿宋_GB2312"/>
          <w:sz w:val="32"/>
          <w:szCs w:val="32"/>
          <w:lang w:val="en-US"/>
        </w:rPr>
        <w:t>0.12</w:t>
      </w:r>
      <w:r>
        <w:rPr>
          <w:rFonts w:hint="eastAsia" w:ascii="仿宋_GB2312" w:hAnsi="ˎ̥" w:eastAsia="仿宋_GB2312"/>
          <w:sz w:val="32"/>
          <w:szCs w:val="32"/>
          <w:lang w:val="en-US"/>
        </w:rPr>
        <w:t>万元，占</w:t>
      </w:r>
      <w:r>
        <w:rPr>
          <w:rFonts w:hint="default" w:ascii="仿宋_GB2312" w:hAnsi="ˎ̥" w:eastAsia="仿宋_GB2312"/>
          <w:sz w:val="32"/>
          <w:szCs w:val="32"/>
          <w:lang w:val="en-US"/>
        </w:rPr>
        <w:t>XXXX</w:t>
      </w:r>
      <w:r>
        <w:rPr>
          <w:rFonts w:hint="eastAsia" w:ascii="仿宋_GB2312" w:hAnsi="ˎ̥" w:eastAsia="仿宋_GB2312"/>
          <w:sz w:val="32"/>
          <w:szCs w:val="32"/>
          <w:lang w:val="en-US"/>
        </w:rPr>
        <w:t>%。具体情况如下：</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rPr>
      </w:pPr>
      <w:r>
        <w:rPr>
          <w:rFonts w:hint="eastAsia" w:ascii="仿宋_GB2312" w:hAnsi="ˎ̥" w:eastAsia="仿宋_GB2312"/>
          <w:sz w:val="32"/>
          <w:szCs w:val="32"/>
          <w:lang w:val="en-US"/>
        </w:rPr>
        <w:t>1.因公出国（境）费支出</w:t>
      </w:r>
      <w:r>
        <w:rPr>
          <w:rFonts w:hint="default" w:ascii="仿宋_GB2312" w:hAnsi="ˎ̥" w:eastAsia="仿宋_GB2312"/>
          <w:sz w:val="32"/>
          <w:szCs w:val="32"/>
          <w:lang w:val="en-US"/>
        </w:rPr>
        <w:t>0.00</w:t>
      </w:r>
      <w:r>
        <w:rPr>
          <w:rFonts w:hint="eastAsia" w:ascii="仿宋_GB2312" w:hAnsi="ˎ̥" w:eastAsia="仿宋_GB2312"/>
          <w:sz w:val="32"/>
          <w:szCs w:val="32"/>
          <w:lang w:val="en-US"/>
        </w:rPr>
        <w:t>万元。全年安排因公出国（境）团组</w:t>
      </w:r>
      <w:r>
        <w:rPr>
          <w:rFonts w:hint="default" w:ascii="仿宋_GB2312" w:hAnsi="ˎ̥" w:eastAsia="仿宋_GB2312"/>
          <w:sz w:val="32"/>
          <w:szCs w:val="32"/>
          <w:lang w:val="en-US"/>
        </w:rPr>
        <w:t>XXXX</w:t>
      </w:r>
      <w:r>
        <w:rPr>
          <w:rFonts w:hint="eastAsia" w:ascii="仿宋_GB2312" w:hAnsi="ˎ̥" w:eastAsia="仿宋_GB2312"/>
          <w:sz w:val="32"/>
          <w:szCs w:val="32"/>
          <w:lang w:val="en-US"/>
        </w:rPr>
        <w:t>个，因公出国（境）</w:t>
      </w:r>
      <w:r>
        <w:rPr>
          <w:rFonts w:hint="default" w:ascii="仿宋_GB2312" w:hAnsi="ˎ̥" w:eastAsia="仿宋_GB2312"/>
          <w:sz w:val="32"/>
          <w:szCs w:val="32"/>
          <w:lang w:val="en-US"/>
        </w:rPr>
        <w:t>XXXX</w:t>
      </w:r>
      <w:r>
        <w:rPr>
          <w:rFonts w:hint="eastAsia" w:ascii="仿宋_GB2312" w:hAnsi="ˎ̥" w:eastAsia="仿宋_GB2312"/>
          <w:sz w:val="32"/>
          <w:szCs w:val="32"/>
          <w:lang w:val="en-US"/>
        </w:rPr>
        <w:t>人次。开支内容包括：</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rPr>
      </w:pPr>
      <w:r>
        <w:rPr>
          <w:rFonts w:hint="default" w:ascii="仿宋_GB2312" w:hAnsi="ˎ̥" w:eastAsia="仿宋_GB2312"/>
          <w:sz w:val="32"/>
          <w:szCs w:val="32"/>
          <w:lang w:val="en-US"/>
        </w:rPr>
        <w:t>XXXX</w:t>
      </w:r>
      <w:r>
        <w:rPr>
          <w:rFonts w:hint="eastAsia" w:ascii="仿宋_GB2312" w:hAnsi="ˎ̥" w:eastAsia="仿宋_GB2312"/>
          <w:sz w:val="32"/>
          <w:szCs w:val="32"/>
          <w:lang w:val="en-US"/>
        </w:rPr>
        <w:t>支出</w:t>
      </w:r>
      <w:r>
        <w:rPr>
          <w:rFonts w:hint="default" w:ascii="仿宋_GB2312" w:hAnsi="ˎ̥" w:eastAsia="仿宋_GB2312"/>
          <w:sz w:val="32"/>
          <w:szCs w:val="32"/>
          <w:lang w:val="en-US"/>
        </w:rPr>
        <w:t>XX</w:t>
      </w:r>
      <w:r>
        <w:rPr>
          <w:rFonts w:hint="eastAsia" w:ascii="仿宋_GB2312" w:hAnsi="ˎ̥" w:eastAsia="仿宋_GB2312"/>
          <w:sz w:val="32"/>
          <w:szCs w:val="32"/>
          <w:lang w:val="en-US"/>
        </w:rPr>
        <w:t>万元。主要用于……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rPr>
      </w:pPr>
      <w:r>
        <w:rPr>
          <w:rFonts w:hint="default" w:ascii="仿宋_GB2312" w:hAnsi="ˎ̥" w:eastAsia="仿宋_GB2312"/>
          <w:sz w:val="32"/>
          <w:szCs w:val="32"/>
          <w:lang w:val="en-US"/>
        </w:rPr>
        <w:t>XXXX</w:t>
      </w:r>
      <w:r>
        <w:rPr>
          <w:rFonts w:hint="eastAsia" w:ascii="仿宋_GB2312" w:hAnsi="ˎ̥" w:eastAsia="仿宋_GB2312"/>
          <w:sz w:val="32"/>
          <w:szCs w:val="32"/>
          <w:lang w:val="en-US"/>
        </w:rPr>
        <w:t>支出</w:t>
      </w:r>
      <w:r>
        <w:rPr>
          <w:rFonts w:hint="default" w:ascii="仿宋_GB2312" w:hAnsi="ˎ̥" w:eastAsia="仿宋_GB2312"/>
          <w:sz w:val="32"/>
          <w:szCs w:val="32"/>
          <w:lang w:val="en-US"/>
        </w:rPr>
        <w:t>XX</w:t>
      </w:r>
      <w:r>
        <w:rPr>
          <w:rFonts w:hint="eastAsia" w:ascii="仿宋_GB2312" w:hAnsi="ˎ̥" w:eastAsia="仿宋_GB2312"/>
          <w:sz w:val="32"/>
          <w:szCs w:val="32"/>
          <w:lang w:val="en-US"/>
        </w:rPr>
        <w:t>万元。主要用于……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rPr>
      </w:pPr>
      <w:r>
        <w:rPr>
          <w:rFonts w:hint="eastAsia" w:ascii="仿宋_GB2312" w:hAnsi="ˎ̥" w:eastAsia="仿宋_GB2312"/>
          <w:sz w:val="32"/>
          <w:szCs w:val="32"/>
          <w:lang w:val="en-US"/>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rPr>
      </w:pPr>
      <w:r>
        <w:rPr>
          <w:rFonts w:hint="eastAsia" w:ascii="仿宋_GB2312" w:hAnsi="ˎ̥" w:eastAsia="仿宋_GB2312"/>
          <w:sz w:val="32"/>
          <w:szCs w:val="32"/>
          <w:lang w:val="en-US"/>
        </w:rPr>
        <w:t>因公出国（境）费支出决算</w:t>
      </w:r>
      <w:r>
        <w:rPr>
          <w:rFonts w:hint="eastAsia" w:ascii="仿宋_GB2312" w:hAnsi="ˎ̥" w:eastAsia="仿宋_GB2312"/>
          <w:sz w:val="32"/>
          <w:szCs w:val="32"/>
          <w:lang w:val="en-US" w:eastAsia="zh-CN"/>
        </w:rPr>
        <w:t>数</w:t>
      </w:r>
      <w:r>
        <w:rPr>
          <w:rFonts w:hint="eastAsia" w:ascii="仿宋_GB2312" w:hAnsi="ˎ̥" w:eastAsia="仿宋_GB2312"/>
          <w:sz w:val="32"/>
          <w:szCs w:val="32"/>
          <w:lang w:val="en-US"/>
        </w:rPr>
        <w:t>比预算数增加（减少）</w:t>
      </w:r>
      <w:r>
        <w:rPr>
          <w:rFonts w:hint="default" w:ascii="仿宋_GB2312" w:hAnsi="ˎ̥" w:eastAsia="仿宋_GB2312"/>
          <w:sz w:val="32"/>
          <w:szCs w:val="32"/>
          <w:lang w:val="en-US"/>
        </w:rPr>
        <w:t>XXXX</w:t>
      </w:r>
      <w:r>
        <w:rPr>
          <w:rFonts w:hint="eastAsia" w:ascii="仿宋_GB2312" w:hAnsi="ˎ̥" w:eastAsia="仿宋_GB2312"/>
          <w:sz w:val="32"/>
          <w:szCs w:val="32"/>
          <w:lang w:val="en-US"/>
        </w:rPr>
        <w:t>万元，</w:t>
      </w:r>
      <w:r>
        <w:rPr>
          <w:rFonts w:hint="eastAsia" w:ascii="仿宋_GB2312" w:hAnsi="ˎ̥" w:eastAsia="仿宋_GB2312"/>
          <w:sz w:val="32"/>
          <w:szCs w:val="32"/>
          <w:lang w:val="en-US" w:eastAsia="zh-CN"/>
        </w:rPr>
        <w:t>完成预算的</w:t>
      </w:r>
      <w:r>
        <w:rPr>
          <w:rFonts w:hint="default" w:ascii="仿宋_GB2312" w:hAnsi="ˎ̥" w:eastAsia="仿宋_GB2312"/>
          <w:sz w:val="32"/>
          <w:szCs w:val="32"/>
          <w:lang w:val="en-US" w:eastAsia="zh-CN"/>
        </w:rPr>
        <w:t>XXXX%</w:t>
      </w:r>
      <w:r>
        <w:rPr>
          <w:rFonts w:hint="eastAsia" w:ascii="仿宋_GB2312" w:hAnsi="ˎ̥" w:eastAsia="仿宋_GB2312"/>
          <w:sz w:val="32"/>
          <w:szCs w:val="32"/>
          <w:lang w:val="en-US"/>
        </w:rPr>
        <w:t>。与</w:t>
      </w:r>
      <w:r>
        <w:rPr>
          <w:rFonts w:hint="default" w:ascii="仿宋_GB2312" w:hAnsi="ˎ̥" w:eastAsia="仿宋_GB2312"/>
          <w:sz w:val="32"/>
          <w:szCs w:val="32"/>
          <w:lang w:val="en-US"/>
        </w:rPr>
        <w:t>2023</w:t>
      </w:r>
      <w:r>
        <w:rPr>
          <w:rFonts w:hint="eastAsia" w:ascii="仿宋_GB2312" w:hAnsi="ˎ̥" w:eastAsia="仿宋_GB2312"/>
          <w:sz w:val="32"/>
          <w:szCs w:val="32"/>
          <w:lang w:val="en-US"/>
        </w:rPr>
        <w:t>年度</w:t>
      </w:r>
      <w:r>
        <w:rPr>
          <w:rFonts w:hint="default" w:ascii="仿宋_GB2312" w:hAnsi="ˎ̥" w:eastAsia="仿宋_GB2312"/>
          <w:sz w:val="32"/>
          <w:szCs w:val="32"/>
          <w:lang w:val="en-US"/>
        </w:rPr>
        <w:t>相比，</w:t>
      </w:r>
      <w:r>
        <w:rPr>
          <w:rFonts w:hint="eastAsia" w:ascii="仿宋_GB2312" w:hAnsi="ˎ̥" w:eastAsia="仿宋_GB2312"/>
          <w:sz w:val="32"/>
          <w:szCs w:val="32"/>
          <w:lang w:val="en-US"/>
        </w:rPr>
        <w:t>因公出国（境）费支出增加</w:t>
      </w:r>
      <w:r>
        <w:rPr>
          <w:rFonts w:hint="default" w:ascii="仿宋_GB2312" w:hAnsi="ˎ̥" w:eastAsia="仿宋_GB2312"/>
          <w:sz w:val="32"/>
          <w:szCs w:val="32"/>
          <w:lang w:val="en-US"/>
        </w:rPr>
        <w:t>（</w:t>
      </w:r>
      <w:r>
        <w:rPr>
          <w:rFonts w:hint="eastAsia" w:ascii="仿宋_GB2312" w:hAnsi="ˎ̥" w:eastAsia="仿宋_GB2312"/>
          <w:sz w:val="32"/>
          <w:szCs w:val="32"/>
          <w:lang w:val="en-US"/>
        </w:rPr>
        <w:t>减少</w:t>
      </w:r>
      <w:r>
        <w:rPr>
          <w:rFonts w:hint="default" w:ascii="仿宋_GB2312" w:hAnsi="ˎ̥" w:eastAsia="仿宋_GB2312"/>
          <w:sz w:val="32"/>
          <w:szCs w:val="32"/>
          <w:lang w:val="en-US"/>
        </w:rPr>
        <w:t>）XXX</w:t>
      </w:r>
      <w:r>
        <w:rPr>
          <w:rFonts w:hint="eastAsia" w:ascii="仿宋_GB2312" w:hAnsi="ˎ̥" w:eastAsia="仿宋_GB2312"/>
          <w:sz w:val="32"/>
          <w:szCs w:val="32"/>
          <w:lang w:val="en-US"/>
        </w:rPr>
        <w:t>万元</w:t>
      </w:r>
      <w:r>
        <w:rPr>
          <w:rFonts w:hint="default" w:ascii="仿宋_GB2312" w:hAnsi="ˎ̥" w:eastAsia="仿宋_GB2312"/>
          <w:sz w:val="32"/>
          <w:szCs w:val="32"/>
          <w:lang w:val="en-US"/>
        </w:rPr>
        <w:t>，增长（</w:t>
      </w:r>
      <w:r>
        <w:rPr>
          <w:rFonts w:hint="eastAsia" w:ascii="仿宋_GB2312" w:hAnsi="ˎ̥" w:eastAsia="仿宋_GB2312"/>
          <w:sz w:val="32"/>
          <w:szCs w:val="32"/>
          <w:lang w:val="en-US"/>
        </w:rPr>
        <w:t>下降</w:t>
      </w:r>
      <w:r>
        <w:rPr>
          <w:rFonts w:hint="default" w:ascii="仿宋_GB2312" w:hAnsi="ˎ̥" w:eastAsia="仿宋_GB2312"/>
          <w:sz w:val="32"/>
          <w:szCs w:val="32"/>
          <w:lang w:val="en-US"/>
        </w:rPr>
        <w:t>）XXXX</w:t>
      </w:r>
      <w:r>
        <w:rPr>
          <w:rFonts w:hint="eastAsia" w:ascii="仿宋_GB2312" w:hAnsi="ˎ̥" w:eastAsia="仿宋_GB2312"/>
          <w:sz w:val="32"/>
          <w:szCs w:val="32"/>
          <w:lang w:val="en-US"/>
        </w:rPr>
        <w:t>%，主要原因是……。</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rPr>
      </w:pPr>
      <w:r>
        <w:rPr>
          <w:rFonts w:hint="eastAsia" w:ascii="仿宋_GB2312" w:hAnsi="ˎ̥" w:eastAsia="仿宋_GB2312"/>
          <w:sz w:val="32"/>
          <w:szCs w:val="32"/>
          <w:lang w:val="en-US"/>
        </w:rPr>
        <w:t xml:space="preserve"> 2.公务用车购置及运行维护费支出</w:t>
      </w:r>
      <w:r>
        <w:rPr>
          <w:rFonts w:hint="default" w:ascii="仿宋_GB2312" w:hAnsi="ˎ̥" w:eastAsia="仿宋_GB2312"/>
          <w:sz w:val="32"/>
          <w:szCs w:val="32"/>
          <w:lang w:val="en-US"/>
        </w:rPr>
        <w:t>7.99</w:t>
      </w:r>
      <w:r>
        <w:rPr>
          <w:rFonts w:hint="eastAsia" w:ascii="仿宋_GB2312" w:hAnsi="ˎ̥" w:eastAsia="仿宋_GB2312"/>
          <w:sz w:val="32"/>
          <w:szCs w:val="32"/>
          <w:lang w:val="en-US"/>
        </w:rPr>
        <w:t>万元。其中：公务用车购置支出</w:t>
      </w:r>
      <w:r>
        <w:rPr>
          <w:rFonts w:hint="default" w:ascii="仿宋_GB2312" w:hAnsi="ˎ̥" w:eastAsia="仿宋_GB2312"/>
          <w:sz w:val="32"/>
          <w:szCs w:val="32"/>
          <w:lang w:val="en-US"/>
        </w:rPr>
        <w:t>0.00</w:t>
      </w:r>
      <w:r>
        <w:rPr>
          <w:rFonts w:hint="eastAsia" w:ascii="仿宋_GB2312" w:hAnsi="ˎ̥" w:eastAsia="仿宋_GB2312"/>
          <w:sz w:val="32"/>
          <w:szCs w:val="32"/>
          <w:lang w:val="en-US"/>
        </w:rPr>
        <w:t>万元，全年购置公务用车</w:t>
      </w:r>
      <w:r>
        <w:rPr>
          <w:rFonts w:hint="eastAsia" w:ascii="仿宋_GB2312" w:hAnsi="ˎ̥" w:eastAsia="仿宋_GB2312"/>
          <w:sz w:val="32"/>
          <w:szCs w:val="32"/>
          <w:lang w:val="en-US" w:eastAsia="zh-CN"/>
        </w:rPr>
        <w:t>0</w:t>
      </w:r>
      <w:r>
        <w:rPr>
          <w:rFonts w:hint="eastAsia" w:ascii="仿宋_GB2312" w:hAnsi="ˎ̥" w:eastAsia="仿宋_GB2312"/>
          <w:sz w:val="32"/>
          <w:szCs w:val="32"/>
          <w:lang w:val="en-US"/>
        </w:rPr>
        <w:t>辆，主要用于……，年末公务用车保有量</w:t>
      </w:r>
      <w:r>
        <w:rPr>
          <w:rFonts w:hint="eastAsia" w:ascii="仿宋_GB2312" w:hAnsi="ˎ̥" w:eastAsia="仿宋_GB2312"/>
          <w:sz w:val="32"/>
          <w:szCs w:val="32"/>
          <w:lang w:val="en-US" w:eastAsia="zh-CN"/>
        </w:rPr>
        <w:t>3</w:t>
      </w:r>
      <w:r>
        <w:rPr>
          <w:rFonts w:hint="eastAsia" w:ascii="仿宋_GB2312" w:hAnsi="ˎ̥" w:eastAsia="仿宋_GB2312"/>
          <w:sz w:val="32"/>
          <w:szCs w:val="32"/>
          <w:lang w:val="en-US"/>
        </w:rPr>
        <w:t>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rPr>
      </w:pPr>
      <w:r>
        <w:rPr>
          <w:rFonts w:hint="eastAsia" w:ascii="仿宋_GB2312" w:hAnsi="ˎ̥" w:eastAsia="仿宋_GB2312"/>
          <w:sz w:val="32"/>
          <w:szCs w:val="32"/>
          <w:lang w:val="en-US"/>
        </w:rPr>
        <w:t>公务用车运行维护费支出</w:t>
      </w:r>
      <w:r>
        <w:rPr>
          <w:rFonts w:hint="default" w:ascii="仿宋_GB2312" w:hAnsi="ˎ̥" w:eastAsia="仿宋_GB2312"/>
          <w:sz w:val="32"/>
          <w:szCs w:val="32"/>
          <w:lang w:val="en-US"/>
        </w:rPr>
        <w:t>7.99</w:t>
      </w:r>
      <w:r>
        <w:rPr>
          <w:rFonts w:hint="eastAsia" w:ascii="仿宋_GB2312" w:hAnsi="ˎ̥" w:eastAsia="仿宋_GB2312"/>
          <w:sz w:val="32"/>
          <w:szCs w:val="32"/>
          <w:lang w:val="en-US"/>
        </w:rPr>
        <w:t>万元，主要用于</w:t>
      </w:r>
      <w:r>
        <w:rPr>
          <w:rFonts w:hint="eastAsia" w:ascii="仿宋_GB2312" w:hAnsi="ˎ̥" w:eastAsia="仿宋_GB2312"/>
          <w:sz w:val="32"/>
          <w:szCs w:val="32"/>
          <w:lang w:val="en-US" w:eastAsia="zh-CN"/>
        </w:rPr>
        <w:t>办（局）公务用车运行公务办事及下乡油料费、车辆维修维护费、检测费</w:t>
      </w:r>
      <w:r>
        <w:rPr>
          <w:rFonts w:hint="eastAsia" w:ascii="仿宋_GB2312" w:hAnsi="ˎ̥" w:eastAsia="仿宋_GB2312"/>
          <w:sz w:val="32"/>
          <w:szCs w:val="32"/>
          <w:lang w:val="en-US"/>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eastAsia="zh-CN"/>
        </w:rPr>
      </w:pPr>
      <w:r>
        <w:rPr>
          <w:rFonts w:hint="eastAsia" w:ascii="仿宋_GB2312" w:hAnsi="ˎ̥" w:eastAsia="仿宋_GB2312"/>
          <w:sz w:val="32"/>
          <w:szCs w:val="32"/>
          <w:lang w:val="en-US"/>
        </w:rPr>
        <w:t>公务用车购置及运行维护费支出决算数比预算数减少</w:t>
      </w:r>
      <w:r>
        <w:rPr>
          <w:rFonts w:hint="eastAsia" w:ascii="仿宋_GB2312" w:hAnsi="ˎ̥" w:eastAsia="仿宋_GB2312"/>
          <w:sz w:val="32"/>
          <w:szCs w:val="32"/>
          <w:lang w:val="en-US" w:eastAsia="zh-CN"/>
        </w:rPr>
        <w:t>5.67</w:t>
      </w:r>
      <w:r>
        <w:rPr>
          <w:rFonts w:hint="eastAsia" w:ascii="仿宋_GB2312" w:hAnsi="ˎ̥" w:eastAsia="仿宋_GB2312"/>
          <w:sz w:val="32"/>
          <w:szCs w:val="32"/>
          <w:lang w:val="en-US"/>
        </w:rPr>
        <w:t>万元，</w:t>
      </w:r>
      <w:r>
        <w:rPr>
          <w:rFonts w:hint="eastAsia" w:ascii="仿宋_GB2312" w:hAnsi="ˎ̥" w:eastAsia="仿宋_GB2312"/>
          <w:sz w:val="32"/>
          <w:szCs w:val="32"/>
          <w:lang w:val="en-US" w:eastAsia="zh-CN"/>
        </w:rPr>
        <w:t>完成预算的58.46</w:t>
      </w:r>
      <w:r>
        <w:rPr>
          <w:rFonts w:hint="eastAsia" w:ascii="仿宋_GB2312" w:hAnsi="ˎ̥" w:eastAsia="仿宋_GB2312"/>
          <w:sz w:val="32"/>
          <w:szCs w:val="32"/>
          <w:lang w:val="en-US"/>
        </w:rPr>
        <w:t>%</w:t>
      </w:r>
      <w:r>
        <w:rPr>
          <w:rFonts w:hint="eastAsia" w:ascii="仿宋_GB2312" w:hAnsi="ˎ̥" w:eastAsia="仿宋_GB2312"/>
          <w:sz w:val="32"/>
          <w:szCs w:val="32"/>
          <w:lang w:val="en-US" w:eastAsia="zh-CN"/>
        </w:rPr>
        <w:t>。</w:t>
      </w:r>
      <w:r>
        <w:rPr>
          <w:rFonts w:hint="eastAsia" w:ascii="仿宋_GB2312" w:hAnsi="ˎ̥" w:eastAsia="仿宋_GB2312"/>
          <w:sz w:val="32"/>
          <w:szCs w:val="32"/>
          <w:lang w:val="en-US"/>
        </w:rPr>
        <w:t>与</w:t>
      </w:r>
      <w:r>
        <w:rPr>
          <w:rFonts w:hint="default" w:ascii="仿宋_GB2312" w:hAnsi="ˎ̥" w:eastAsia="仿宋_GB2312"/>
          <w:sz w:val="32"/>
          <w:szCs w:val="32"/>
          <w:lang w:val="en-US"/>
        </w:rPr>
        <w:t>2023</w:t>
      </w:r>
      <w:r>
        <w:rPr>
          <w:rFonts w:hint="eastAsia" w:ascii="仿宋_GB2312" w:hAnsi="ˎ̥" w:eastAsia="仿宋_GB2312"/>
          <w:sz w:val="32"/>
          <w:szCs w:val="32"/>
          <w:lang w:val="en-US"/>
        </w:rPr>
        <w:t>年度</w:t>
      </w:r>
      <w:r>
        <w:rPr>
          <w:rFonts w:hint="default" w:ascii="仿宋_GB2312" w:hAnsi="ˎ̥" w:eastAsia="仿宋_GB2312"/>
          <w:sz w:val="32"/>
          <w:szCs w:val="32"/>
          <w:lang w:val="en-US"/>
        </w:rPr>
        <w:t>相比，</w:t>
      </w:r>
      <w:r>
        <w:rPr>
          <w:rFonts w:hint="eastAsia" w:ascii="仿宋_GB2312" w:hAnsi="ˎ̥" w:eastAsia="仿宋_GB2312"/>
          <w:sz w:val="32"/>
          <w:szCs w:val="32"/>
          <w:lang w:val="en-US"/>
        </w:rPr>
        <w:t>公务用车购置及运行维护费支出</w:t>
      </w:r>
      <w:r>
        <w:rPr>
          <w:rFonts w:hint="eastAsia" w:ascii="仿宋_GB2312" w:hAnsi="ˎ̥" w:eastAsia="仿宋_GB2312"/>
          <w:sz w:val="32"/>
          <w:szCs w:val="32"/>
          <w:lang w:val="en-US" w:eastAsia="zh-CN"/>
        </w:rPr>
        <w:t>减少17.39</w:t>
      </w:r>
      <w:r>
        <w:rPr>
          <w:rFonts w:hint="eastAsia" w:ascii="仿宋_GB2312" w:hAnsi="ˎ̥" w:eastAsia="仿宋_GB2312"/>
          <w:sz w:val="32"/>
          <w:szCs w:val="32"/>
          <w:lang w:val="en-US"/>
        </w:rPr>
        <w:t>万元</w:t>
      </w:r>
      <w:r>
        <w:rPr>
          <w:rFonts w:hint="eastAsia" w:ascii="仿宋_GB2312" w:hAnsi="ˎ̥" w:eastAsia="仿宋_GB2312"/>
          <w:sz w:val="32"/>
          <w:szCs w:val="32"/>
          <w:lang w:val="en-US" w:eastAsia="zh-CN"/>
        </w:rPr>
        <w:t>，</w:t>
      </w:r>
      <w:r>
        <w:rPr>
          <w:rFonts w:hint="eastAsia" w:ascii="仿宋_GB2312" w:hAnsi="ˎ̥" w:eastAsia="仿宋_GB2312"/>
          <w:sz w:val="32"/>
          <w:szCs w:val="32"/>
          <w:lang w:val="en-US"/>
        </w:rPr>
        <w:t>下降</w:t>
      </w:r>
      <w:r>
        <w:rPr>
          <w:rFonts w:hint="eastAsia" w:ascii="仿宋_GB2312" w:hAnsi="ˎ̥" w:eastAsia="仿宋_GB2312"/>
          <w:sz w:val="32"/>
          <w:szCs w:val="32"/>
          <w:lang w:val="en-US" w:eastAsia="zh-CN"/>
        </w:rPr>
        <w:t>21.70</w:t>
      </w:r>
      <w:r>
        <w:rPr>
          <w:rFonts w:hint="eastAsia" w:ascii="仿宋_GB2312" w:hAnsi="ˎ̥" w:eastAsia="仿宋_GB2312"/>
          <w:sz w:val="32"/>
          <w:szCs w:val="32"/>
          <w:lang w:val="en-US"/>
        </w:rPr>
        <w:t>%，主要原因</w:t>
      </w:r>
      <w:r>
        <w:rPr>
          <w:rFonts w:hint="eastAsia" w:ascii="仿宋_GB2312" w:hAnsi="ˎ̥" w:eastAsia="仿宋_GB2312"/>
          <w:sz w:val="32"/>
          <w:szCs w:val="32"/>
          <w:lang w:val="en-US" w:eastAsia="zh-CN"/>
        </w:rPr>
        <w:t>：一</w:t>
      </w:r>
      <w:r>
        <w:rPr>
          <w:rFonts w:hint="eastAsia" w:ascii="仿宋_GB2312" w:hAnsi="ˎ̥" w:eastAsia="仿宋_GB2312"/>
          <w:sz w:val="32"/>
          <w:szCs w:val="32"/>
          <w:lang w:val="en-US"/>
        </w:rPr>
        <w:t>是因今年索县开展信访工作经费从公务用车运行维护费中调剂差旅费，</w:t>
      </w:r>
      <w:r>
        <w:rPr>
          <w:rFonts w:hint="eastAsia" w:ascii="仿宋_GB2312" w:hAnsi="ˎ̥" w:eastAsia="仿宋_GB2312"/>
          <w:sz w:val="32"/>
          <w:szCs w:val="32"/>
          <w:lang w:val="en-US" w:eastAsia="zh-CN"/>
        </w:rPr>
        <w:t>二是2023年公务用车运行维护费增加了项目公务用车运行维护费，</w:t>
      </w:r>
      <w:r>
        <w:rPr>
          <w:rFonts w:hint="eastAsia" w:ascii="仿宋_GB2312" w:hAnsi="ˎ̥" w:eastAsia="仿宋_GB2312"/>
          <w:sz w:val="32"/>
          <w:szCs w:val="32"/>
          <w:lang w:val="en-US"/>
        </w:rPr>
        <w:t>导致比上年减少公务用车维护费</w:t>
      </w:r>
      <w:r>
        <w:rPr>
          <w:rFonts w:hint="eastAsia" w:ascii="仿宋_GB2312" w:hAnsi="ˎ̥"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rPr>
      </w:pPr>
      <w:r>
        <w:rPr>
          <w:rFonts w:hint="eastAsia" w:ascii="仿宋_GB2312" w:hAnsi="ˎ̥" w:eastAsia="仿宋_GB2312"/>
          <w:sz w:val="32"/>
          <w:szCs w:val="32"/>
          <w:lang w:val="en-US"/>
        </w:rPr>
        <w:t>3.公务接待费支出</w:t>
      </w:r>
      <w:r>
        <w:rPr>
          <w:rFonts w:hint="default" w:ascii="仿宋_GB2312" w:hAnsi="ˎ̥" w:eastAsia="仿宋_GB2312"/>
          <w:sz w:val="32"/>
          <w:szCs w:val="32"/>
          <w:lang w:val="en-US"/>
        </w:rPr>
        <w:t>0.12</w:t>
      </w:r>
      <w:r>
        <w:rPr>
          <w:rFonts w:hint="eastAsia" w:ascii="仿宋_GB2312" w:hAnsi="ˎ̥" w:eastAsia="仿宋_GB2312"/>
          <w:sz w:val="32"/>
          <w:szCs w:val="32"/>
          <w:lang w:val="en-US"/>
        </w:rPr>
        <w:t>万元，其中：国内接待费支出</w:t>
      </w:r>
      <w:r>
        <w:rPr>
          <w:rFonts w:hint="default" w:ascii="仿宋_GB2312" w:hAnsi="ˎ̥" w:eastAsia="仿宋_GB2312"/>
          <w:sz w:val="32"/>
          <w:szCs w:val="32"/>
          <w:lang w:val="en-US"/>
        </w:rPr>
        <w:t>XXXX</w:t>
      </w:r>
      <w:r>
        <w:rPr>
          <w:rFonts w:hint="eastAsia" w:ascii="仿宋_GB2312" w:hAnsi="ˎ̥" w:eastAsia="仿宋_GB2312"/>
          <w:sz w:val="32"/>
          <w:szCs w:val="32"/>
          <w:lang w:val="en-US"/>
        </w:rPr>
        <w:t>万元，国内公务接待</w:t>
      </w:r>
      <w:r>
        <w:rPr>
          <w:rFonts w:hint="eastAsia" w:ascii="仿宋_GB2312" w:hAnsi="ˎ̥" w:eastAsia="仿宋_GB2312"/>
          <w:sz w:val="32"/>
          <w:szCs w:val="32"/>
          <w:lang w:val="en-US" w:eastAsia="zh-CN"/>
        </w:rPr>
        <w:t>1</w:t>
      </w:r>
      <w:r>
        <w:rPr>
          <w:rFonts w:hint="eastAsia" w:ascii="仿宋_GB2312" w:hAnsi="ˎ̥" w:eastAsia="仿宋_GB2312"/>
          <w:sz w:val="32"/>
          <w:szCs w:val="32"/>
          <w:lang w:val="en-US"/>
        </w:rPr>
        <w:t>批次，接待</w:t>
      </w:r>
      <w:r>
        <w:rPr>
          <w:rFonts w:hint="eastAsia" w:ascii="仿宋_GB2312" w:hAnsi="ˎ̥" w:eastAsia="仿宋_GB2312"/>
          <w:sz w:val="32"/>
          <w:szCs w:val="32"/>
          <w:lang w:val="en-US" w:eastAsia="zh-CN"/>
        </w:rPr>
        <w:t>10</w:t>
      </w:r>
      <w:r>
        <w:rPr>
          <w:rFonts w:hint="eastAsia" w:ascii="仿宋_GB2312" w:hAnsi="ˎ̥" w:eastAsia="仿宋_GB2312"/>
          <w:sz w:val="32"/>
          <w:szCs w:val="32"/>
          <w:lang w:val="en-US"/>
        </w:rPr>
        <w:t>人次；主要用于</w:t>
      </w:r>
      <w:r>
        <w:rPr>
          <w:rFonts w:hint="eastAsia" w:ascii="仿宋_GB2312" w:hAnsi="ˎ̥" w:eastAsia="仿宋_GB2312"/>
          <w:sz w:val="32"/>
          <w:szCs w:val="32"/>
          <w:lang w:val="en-US" w:eastAsia="zh-CN"/>
        </w:rPr>
        <w:t>开展全区藏语文社会用字交叉检查一次性接待工资餐费</w:t>
      </w:r>
      <w:r>
        <w:rPr>
          <w:rFonts w:hint="eastAsia" w:ascii="仿宋_GB2312" w:hAnsi="ˎ̥" w:eastAsia="仿宋_GB2312"/>
          <w:sz w:val="32"/>
          <w:szCs w:val="32"/>
          <w:lang w:val="en-US"/>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rPr>
      </w:pPr>
      <w:r>
        <w:rPr>
          <w:rFonts w:hint="eastAsia" w:ascii="仿宋_GB2312" w:hAnsi="ˎ̥" w:eastAsia="仿宋_GB2312"/>
          <w:sz w:val="32"/>
          <w:szCs w:val="32"/>
          <w:lang w:val="en-US"/>
        </w:rPr>
        <w:t>国（境）外接待费支出</w:t>
      </w:r>
      <w:r>
        <w:rPr>
          <w:rFonts w:hint="eastAsia" w:ascii="仿宋_GB2312" w:hAnsi="ˎ̥" w:eastAsia="仿宋_GB2312"/>
          <w:sz w:val="32"/>
          <w:szCs w:val="32"/>
          <w:lang w:val="en-US" w:eastAsia="zh-CN"/>
        </w:rPr>
        <w:t>0.00</w:t>
      </w:r>
      <w:r>
        <w:rPr>
          <w:rFonts w:hint="eastAsia" w:ascii="仿宋_GB2312" w:hAnsi="ˎ̥" w:eastAsia="仿宋_GB2312"/>
          <w:sz w:val="32"/>
          <w:szCs w:val="32"/>
          <w:lang w:val="en-US"/>
        </w:rPr>
        <w:t>万元，国（境）外公务接待</w:t>
      </w:r>
      <w:r>
        <w:rPr>
          <w:rFonts w:hint="eastAsia" w:ascii="仿宋_GB2312" w:hAnsi="ˎ̥" w:eastAsia="仿宋_GB2312"/>
          <w:sz w:val="32"/>
          <w:szCs w:val="32"/>
          <w:lang w:val="en-US" w:eastAsia="zh-CN"/>
        </w:rPr>
        <w:t>1</w:t>
      </w:r>
      <w:r>
        <w:rPr>
          <w:rFonts w:hint="eastAsia" w:ascii="仿宋_GB2312" w:hAnsi="ˎ̥" w:eastAsia="仿宋_GB2312"/>
          <w:sz w:val="32"/>
          <w:szCs w:val="32"/>
          <w:lang w:val="en-US"/>
        </w:rPr>
        <w:t>批次，接待</w:t>
      </w:r>
      <w:r>
        <w:rPr>
          <w:rFonts w:hint="default" w:ascii="仿宋_GB2312" w:hAnsi="ˎ̥" w:eastAsia="仿宋_GB2312"/>
          <w:sz w:val="32"/>
          <w:szCs w:val="32"/>
          <w:lang w:val="en-US"/>
        </w:rPr>
        <w:t>XXXX</w:t>
      </w:r>
      <w:r>
        <w:rPr>
          <w:rFonts w:hint="eastAsia" w:ascii="仿宋_GB2312" w:hAnsi="ˎ̥" w:eastAsia="仿宋_GB2312"/>
          <w:sz w:val="32"/>
          <w:szCs w:val="32"/>
          <w:lang w:val="en-US"/>
        </w:rPr>
        <w:t>人次；主要用于……。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eastAsia="zh-CN"/>
        </w:rPr>
      </w:pPr>
      <w:r>
        <w:rPr>
          <w:rFonts w:hint="eastAsia" w:ascii="仿宋_GB2312" w:hAnsi="ˎ̥" w:eastAsia="仿宋_GB2312"/>
          <w:sz w:val="32"/>
          <w:szCs w:val="32"/>
          <w:lang w:val="en-US"/>
        </w:rPr>
        <w:t>公务接待费支出决算数比预算数减少</w:t>
      </w:r>
      <w:r>
        <w:rPr>
          <w:rFonts w:hint="eastAsia" w:ascii="仿宋_GB2312" w:hAnsi="ˎ̥" w:eastAsia="仿宋_GB2312"/>
          <w:sz w:val="32"/>
          <w:szCs w:val="32"/>
          <w:lang w:val="en-US" w:eastAsia="zh-CN"/>
        </w:rPr>
        <w:t>0.72</w:t>
      </w:r>
      <w:r>
        <w:rPr>
          <w:rFonts w:hint="eastAsia" w:ascii="仿宋_GB2312" w:hAnsi="ˎ̥" w:eastAsia="仿宋_GB2312"/>
          <w:sz w:val="32"/>
          <w:szCs w:val="32"/>
          <w:lang w:val="en-US"/>
        </w:rPr>
        <w:t>万元，</w:t>
      </w:r>
      <w:r>
        <w:rPr>
          <w:rFonts w:hint="eastAsia" w:ascii="仿宋_GB2312" w:hAnsi="ˎ̥" w:eastAsia="仿宋_GB2312"/>
          <w:sz w:val="32"/>
          <w:szCs w:val="32"/>
          <w:lang w:val="en-US" w:eastAsia="zh-CN"/>
        </w:rPr>
        <w:t>完成预算的14.28</w:t>
      </w:r>
      <w:r>
        <w:rPr>
          <w:rFonts w:hint="eastAsia" w:ascii="仿宋_GB2312" w:hAnsi="ˎ̥" w:eastAsia="仿宋_GB2312"/>
          <w:sz w:val="32"/>
          <w:szCs w:val="32"/>
          <w:lang w:val="en-US"/>
        </w:rPr>
        <w:t>%。与</w:t>
      </w:r>
      <w:r>
        <w:rPr>
          <w:rFonts w:hint="default" w:ascii="仿宋_GB2312" w:hAnsi="ˎ̥" w:eastAsia="仿宋_GB2312"/>
          <w:sz w:val="32"/>
          <w:szCs w:val="32"/>
          <w:lang w:val="en-US"/>
        </w:rPr>
        <w:t>2023</w:t>
      </w:r>
      <w:r>
        <w:rPr>
          <w:rFonts w:hint="eastAsia" w:ascii="仿宋_GB2312" w:hAnsi="ˎ̥" w:eastAsia="仿宋_GB2312"/>
          <w:sz w:val="32"/>
          <w:szCs w:val="32"/>
          <w:lang w:val="en-US"/>
        </w:rPr>
        <w:t>年度</w:t>
      </w:r>
      <w:r>
        <w:rPr>
          <w:rFonts w:hint="default" w:ascii="仿宋_GB2312" w:hAnsi="ˎ̥" w:eastAsia="仿宋_GB2312"/>
          <w:sz w:val="32"/>
          <w:szCs w:val="32"/>
          <w:lang w:val="en-US"/>
        </w:rPr>
        <w:t>相比，</w:t>
      </w:r>
      <w:r>
        <w:rPr>
          <w:rFonts w:hint="eastAsia" w:ascii="仿宋_GB2312" w:hAnsi="ˎ̥" w:eastAsia="仿宋_GB2312"/>
          <w:sz w:val="32"/>
          <w:szCs w:val="32"/>
          <w:lang w:val="en-US"/>
        </w:rPr>
        <w:t>公务接待费支出增加</w:t>
      </w:r>
      <w:r>
        <w:rPr>
          <w:rFonts w:hint="eastAsia" w:ascii="仿宋_GB2312" w:hAnsi="ˎ̥" w:eastAsia="仿宋_GB2312"/>
          <w:sz w:val="32"/>
          <w:szCs w:val="32"/>
          <w:lang w:val="en-US" w:eastAsia="zh-CN"/>
        </w:rPr>
        <w:t>380</w:t>
      </w:r>
      <w:r>
        <w:rPr>
          <w:rFonts w:hint="eastAsia" w:ascii="仿宋_GB2312" w:hAnsi="ˎ̥" w:eastAsia="仿宋_GB2312"/>
          <w:sz w:val="32"/>
          <w:szCs w:val="32"/>
          <w:lang w:val="en-US"/>
        </w:rPr>
        <w:t>万元</w:t>
      </w:r>
      <w:r>
        <w:rPr>
          <w:rFonts w:hint="default" w:ascii="仿宋_GB2312" w:hAnsi="ˎ̥" w:eastAsia="仿宋_GB2312"/>
          <w:sz w:val="32"/>
          <w:szCs w:val="32"/>
          <w:lang w:val="en-US"/>
        </w:rPr>
        <w:t>，增长</w:t>
      </w:r>
      <w:r>
        <w:rPr>
          <w:rFonts w:hint="eastAsia" w:ascii="仿宋_GB2312" w:hAnsi="ˎ̥" w:eastAsia="仿宋_GB2312"/>
          <w:sz w:val="32"/>
          <w:szCs w:val="32"/>
          <w:lang w:val="en-US" w:eastAsia="zh-CN"/>
        </w:rPr>
        <w:t>31.66</w:t>
      </w:r>
      <w:r>
        <w:rPr>
          <w:rFonts w:hint="eastAsia" w:ascii="仿宋_GB2312" w:hAnsi="ˎ̥" w:eastAsia="仿宋_GB2312"/>
          <w:sz w:val="32"/>
          <w:szCs w:val="32"/>
          <w:lang w:val="en-US"/>
        </w:rPr>
        <w:t>%，主要原因是</w:t>
      </w:r>
      <w:r>
        <w:rPr>
          <w:rFonts w:hint="eastAsia" w:ascii="仿宋_GB2312" w:hAnsi="ˎ̥" w:eastAsia="仿宋_GB2312"/>
          <w:sz w:val="32"/>
          <w:szCs w:val="32"/>
          <w:lang w:val="en-US" w:eastAsia="zh-CN"/>
        </w:rPr>
        <w:t>今年社会用字交叉检查任务。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default" w:ascii="仿宋_GB2312" w:hAnsi="ˎ̥" w:eastAsia="仿宋_GB2312"/>
          <w:sz w:val="32"/>
          <w:szCs w:val="32"/>
          <w:lang w:val="en-US"/>
        </w:rPr>
        <w:t>2024</w:t>
      </w:r>
      <w:r>
        <w:rPr>
          <w:rFonts w:hint="eastAsia" w:ascii="仿宋_GB2312" w:hAnsi="ˎ̥" w:eastAsia="仿宋_GB2312"/>
          <w:sz w:val="32"/>
          <w:szCs w:val="32"/>
        </w:rPr>
        <w:t>年度“三公”经费预算数、决算数可取自财决公开09表，出国团组数、出国人次，公务用车购置数、公务用车保有量，接待团组数、接待人次可取自部门决算报表F03表《机构运行信息表》，</w:t>
      </w:r>
      <w:r>
        <w:rPr>
          <w:rFonts w:hint="default" w:ascii="仿宋_GB2312" w:hAnsi="ˎ̥" w:eastAsia="仿宋_GB2312"/>
          <w:sz w:val="32"/>
          <w:szCs w:val="32"/>
          <w:lang w:val="en-US"/>
        </w:rPr>
        <w:t>2023</w:t>
      </w:r>
      <w:r>
        <w:rPr>
          <w:rFonts w:hint="eastAsia" w:ascii="仿宋_GB2312" w:hAnsi="ˎ̥" w:eastAsia="仿宋_GB2312"/>
          <w:sz w:val="32"/>
          <w:szCs w:val="32"/>
        </w:rPr>
        <w:t>年度相关</w:t>
      </w:r>
      <w:r>
        <w:rPr>
          <w:rFonts w:ascii="仿宋_GB2312" w:hAnsi="ˎ̥" w:eastAsia="仿宋_GB2312"/>
          <w:sz w:val="32"/>
          <w:szCs w:val="32"/>
        </w:rPr>
        <w:t>数据</w:t>
      </w:r>
      <w:r>
        <w:rPr>
          <w:rFonts w:hint="eastAsia" w:ascii="仿宋_GB2312" w:hAnsi="ˎ̥" w:eastAsia="仿宋_GB2312"/>
          <w:sz w:val="32"/>
          <w:szCs w:val="32"/>
        </w:rPr>
        <w:t>可取自</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部门决算报表</w:t>
      </w:r>
      <w:r>
        <w:rPr>
          <w:rFonts w:hint="eastAsia" w:ascii="仿宋_GB2312" w:hAnsi="ˎ̥" w:eastAsia="仿宋_GB2312"/>
          <w:sz w:val="32"/>
          <w:szCs w:val="32"/>
        </w:rPr>
        <w:t>F03表《机构</w:t>
      </w:r>
      <w:r>
        <w:rPr>
          <w:rFonts w:ascii="仿宋_GB2312" w:hAnsi="ˎ̥" w:eastAsia="仿宋_GB2312"/>
          <w:sz w:val="32"/>
          <w:szCs w:val="32"/>
        </w:rPr>
        <w:t>运行信息表》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val="en-US" w:bidi="ar"/>
        </w:rPr>
      </w:pPr>
      <w:r>
        <w:rPr>
          <w:rFonts w:hint="eastAsia" w:ascii="仿宋_GB2312" w:eastAsia="仿宋_GB2312"/>
          <w:sz w:val="32"/>
          <w:szCs w:val="32"/>
        </w:rPr>
        <w:t>根据财政预算绩效管理要求，可按照如下格式说明：根据预算管理要求，我单位组织对</w:t>
      </w:r>
      <w:r>
        <w:rPr>
          <w:rFonts w:hint="default" w:ascii="仿宋_GB2312" w:eastAsia="仿宋_GB2312"/>
          <w:sz w:val="32"/>
          <w:szCs w:val="32"/>
          <w:lang w:val="en-US"/>
        </w:rPr>
        <w:t>2024</w:t>
      </w:r>
      <w:r>
        <w:rPr>
          <w:rFonts w:hint="eastAsia" w:ascii="仿宋_GB2312" w:eastAsia="仿宋_GB2312"/>
          <w:sz w:val="32"/>
          <w:szCs w:val="32"/>
        </w:rPr>
        <w:t>年度一般公共预算项目支出全面开展绩效自评</w:t>
      </w:r>
      <w:r>
        <w:rPr>
          <w:rFonts w:hint="default" w:ascii="仿宋_GB2312" w:eastAsia="仿宋_GB2312"/>
          <w:sz w:val="32"/>
          <w:szCs w:val="32"/>
          <w:lang w:val="en-US"/>
        </w:rPr>
        <w:t>,</w:t>
      </w:r>
      <w:r>
        <w:rPr>
          <w:rFonts w:hint="eastAsia" w:ascii="仿宋_GB2312" w:eastAsia="仿宋_GB2312"/>
          <w:sz w:val="32"/>
          <w:szCs w:val="32"/>
          <w:lang w:val="en-US" w:eastAsia="zh-CN"/>
        </w:rPr>
        <w:t>共涉及资金</w:t>
      </w:r>
      <w:r>
        <w:rPr>
          <w:rFonts w:hint="eastAsia" w:ascii="仿宋" w:hAnsi="仿宋" w:eastAsia="仿宋" w:cs="仿宋"/>
          <w:spacing w:val="-6"/>
          <w:sz w:val="32"/>
          <w:szCs w:val="32"/>
          <w:lang w:val="en-US" w:eastAsia="zh-CN"/>
        </w:rPr>
        <w:t>54.4</w:t>
      </w:r>
      <w:r>
        <w:rPr>
          <w:rFonts w:hint="eastAsia" w:ascii="仿宋_GB2312" w:eastAsia="仿宋_GB2312"/>
          <w:sz w:val="32"/>
          <w:szCs w:val="32"/>
          <w:lang w:val="en-US" w:eastAsia="zh-CN"/>
        </w:rPr>
        <w:t>万元，占一般公共预算项目支出总额的92%</w:t>
      </w:r>
      <w:r>
        <w:rPr>
          <w:rFonts w:hint="eastAsia" w:ascii="仿宋_GB2312" w:eastAsia="仿宋_GB2312"/>
          <w:sz w:val="32"/>
          <w:szCs w:val="32"/>
        </w:rPr>
        <w:t>。</w:t>
      </w:r>
      <w:r>
        <w:rPr>
          <w:rFonts w:hint="eastAsia" w:ascii="仿宋_GB2312" w:eastAsia="仿宋_GB2312"/>
          <w:sz w:val="32"/>
          <w:szCs w:val="32"/>
          <w:lang w:bidi="ar"/>
        </w:rPr>
        <w:t>组织对</w:t>
      </w:r>
      <w:r>
        <w:rPr>
          <w:rFonts w:hint="default" w:ascii="仿宋_GB2312" w:eastAsia="仿宋_GB2312"/>
          <w:sz w:val="32"/>
          <w:szCs w:val="32"/>
          <w:lang w:val="en-US" w:bidi="ar"/>
        </w:rPr>
        <w:t>2024</w:t>
      </w:r>
      <w:r>
        <w:rPr>
          <w:rFonts w:hint="eastAsia" w:ascii="仿宋_GB2312" w:eastAsia="仿宋_GB2312"/>
          <w:sz w:val="32"/>
          <w:szCs w:val="32"/>
          <w:lang w:bidi="ar"/>
        </w:rPr>
        <w:t>年度</w:t>
      </w:r>
      <w:r>
        <w:rPr>
          <w:rFonts w:hint="default" w:ascii="仿宋_GB2312" w:eastAsia="仿宋_GB2312"/>
          <w:sz w:val="32"/>
          <w:szCs w:val="32"/>
          <w:lang w:val="en-US" w:bidi="ar"/>
        </w:rPr>
        <w:t>XXX</w:t>
      </w:r>
      <w:r>
        <w:rPr>
          <w:rFonts w:hint="eastAsia" w:ascii="仿宋_GB2312" w:eastAsia="仿宋_GB2312"/>
          <w:sz w:val="32"/>
          <w:szCs w:val="32"/>
          <w:lang w:val="en-US" w:bidi="ar"/>
        </w:rPr>
        <w:t>、</w:t>
      </w:r>
      <w:r>
        <w:rPr>
          <w:rFonts w:hint="default" w:ascii="仿宋_GB2312" w:eastAsia="仿宋_GB2312"/>
          <w:sz w:val="32"/>
          <w:szCs w:val="32"/>
          <w:lang w:val="en-US" w:bidi="ar"/>
        </w:rPr>
        <w:t>XXX</w:t>
      </w:r>
      <w:r>
        <w:rPr>
          <w:rFonts w:hint="eastAsia" w:ascii="仿宋_GB2312" w:eastAsia="仿宋_GB2312"/>
          <w:sz w:val="32"/>
          <w:szCs w:val="32"/>
          <w:lang w:val="en-US" w:bidi="ar"/>
        </w:rPr>
        <w:t>等</w:t>
      </w:r>
      <w:r>
        <w:rPr>
          <w:rFonts w:hint="default" w:ascii="仿宋_GB2312" w:eastAsia="仿宋_GB2312"/>
          <w:sz w:val="32"/>
          <w:szCs w:val="32"/>
          <w:lang w:val="en-US" w:bidi="ar"/>
        </w:rPr>
        <w:t>XX</w:t>
      </w:r>
      <w:r>
        <w:rPr>
          <w:rFonts w:hint="eastAsia" w:ascii="仿宋_GB2312" w:eastAsia="仿宋_GB2312"/>
          <w:sz w:val="32"/>
          <w:szCs w:val="32"/>
          <w:lang w:val="en-US" w:bidi="ar"/>
        </w:rPr>
        <w:t>个政府性基金预算项目开展绩效自评，共涉及资金</w:t>
      </w:r>
      <w:r>
        <w:rPr>
          <w:rFonts w:hint="default" w:ascii="仿宋_GB2312" w:eastAsia="仿宋_GB2312"/>
          <w:sz w:val="32"/>
          <w:szCs w:val="32"/>
          <w:lang w:val="en-US" w:bidi="ar"/>
        </w:rPr>
        <w:t>XX</w:t>
      </w:r>
      <w:r>
        <w:rPr>
          <w:rFonts w:hint="eastAsia" w:ascii="仿宋_GB2312" w:eastAsia="仿宋_GB2312"/>
          <w:sz w:val="32"/>
          <w:szCs w:val="32"/>
          <w:lang w:val="en-US" w:bidi="ar"/>
        </w:rPr>
        <w:t>万元，占政府性基金预算项目支出总额的</w:t>
      </w:r>
      <w:r>
        <w:rPr>
          <w:rFonts w:hint="default" w:ascii="仿宋_GB2312" w:eastAsia="仿宋_GB2312"/>
          <w:sz w:val="32"/>
          <w:szCs w:val="32"/>
          <w:lang w:val="en-US" w:bidi="ar"/>
        </w:rPr>
        <w:t>XX</w:t>
      </w:r>
      <w:r>
        <w:rPr>
          <w:rFonts w:hint="eastAsia" w:ascii="仿宋_GB2312" w:eastAsia="仿宋_GB2312"/>
          <w:sz w:val="32"/>
          <w:szCs w:val="32"/>
          <w:lang w:val="en-US" w:bidi="ar"/>
        </w:rPr>
        <w:t>%。组织对</w:t>
      </w:r>
      <w:r>
        <w:rPr>
          <w:rFonts w:hint="default" w:ascii="仿宋_GB2312" w:eastAsia="仿宋_GB2312"/>
          <w:sz w:val="32"/>
          <w:szCs w:val="32"/>
          <w:lang w:val="en-US" w:bidi="ar"/>
        </w:rPr>
        <w:t>2024</w:t>
      </w:r>
      <w:r>
        <w:rPr>
          <w:rFonts w:hint="eastAsia" w:ascii="仿宋_GB2312" w:eastAsia="仿宋_GB2312"/>
          <w:sz w:val="32"/>
          <w:szCs w:val="32"/>
          <w:lang w:val="en-US" w:bidi="ar"/>
        </w:rPr>
        <w:t>年度</w:t>
      </w:r>
      <w:r>
        <w:rPr>
          <w:rFonts w:hint="default" w:ascii="仿宋_GB2312" w:eastAsia="仿宋_GB2312"/>
          <w:sz w:val="32"/>
          <w:szCs w:val="32"/>
          <w:lang w:val="en-US" w:bidi="ar"/>
        </w:rPr>
        <w:t>XXX</w:t>
      </w:r>
      <w:r>
        <w:rPr>
          <w:rFonts w:hint="eastAsia" w:ascii="仿宋_GB2312" w:eastAsia="仿宋_GB2312"/>
          <w:sz w:val="32"/>
          <w:szCs w:val="32"/>
          <w:lang w:val="en-US" w:bidi="ar"/>
        </w:rPr>
        <w:t>、</w:t>
      </w:r>
      <w:r>
        <w:rPr>
          <w:rFonts w:hint="default" w:ascii="仿宋_GB2312" w:eastAsia="仿宋_GB2312"/>
          <w:sz w:val="32"/>
          <w:szCs w:val="32"/>
          <w:lang w:val="en-US" w:bidi="ar"/>
        </w:rPr>
        <w:t>XXX</w:t>
      </w:r>
      <w:r>
        <w:rPr>
          <w:rFonts w:hint="eastAsia" w:ascii="仿宋_GB2312" w:eastAsia="仿宋_GB2312"/>
          <w:sz w:val="32"/>
          <w:szCs w:val="32"/>
          <w:lang w:val="en-US" w:bidi="ar"/>
        </w:rPr>
        <w:t>等</w:t>
      </w:r>
      <w:r>
        <w:rPr>
          <w:rFonts w:hint="default" w:ascii="仿宋_GB2312" w:eastAsia="仿宋_GB2312"/>
          <w:sz w:val="32"/>
          <w:szCs w:val="32"/>
          <w:lang w:val="en-US" w:bidi="ar"/>
        </w:rPr>
        <w:t>XX</w:t>
      </w:r>
      <w:r>
        <w:rPr>
          <w:rFonts w:hint="eastAsia" w:ascii="仿宋_GB2312" w:eastAsia="仿宋_GB2312"/>
          <w:sz w:val="32"/>
          <w:szCs w:val="32"/>
          <w:lang w:val="en-US" w:bidi="ar"/>
        </w:rPr>
        <w:t xml:space="preserve">个国有资本经营预算项目开展绩效自评，共涉及资金 </w:t>
      </w:r>
      <w:r>
        <w:rPr>
          <w:rFonts w:hint="default" w:ascii="仿宋_GB2312" w:eastAsia="仿宋_GB2312"/>
          <w:sz w:val="32"/>
          <w:szCs w:val="32"/>
          <w:lang w:val="en-US" w:bidi="ar"/>
        </w:rPr>
        <w:t>XX</w:t>
      </w:r>
      <w:r>
        <w:rPr>
          <w:rFonts w:hint="eastAsia" w:ascii="仿宋_GB2312" w:eastAsia="仿宋_GB2312"/>
          <w:sz w:val="32"/>
          <w:szCs w:val="32"/>
          <w:lang w:val="en-US" w:bidi="ar"/>
        </w:rPr>
        <w:t>万元，占国有资本经营预算项目支出总额的</w:t>
      </w:r>
      <w:r>
        <w:rPr>
          <w:rFonts w:hint="default" w:ascii="仿宋_GB2312" w:eastAsia="仿宋_GB2312"/>
          <w:sz w:val="32"/>
          <w:szCs w:val="32"/>
          <w:lang w:val="en-US" w:bidi="ar"/>
        </w:rPr>
        <w:t>XX</w:t>
      </w:r>
      <w:r>
        <w:rPr>
          <w:rFonts w:hint="eastAsia" w:ascii="仿宋_GB2312" w:eastAsia="仿宋_GB2312"/>
          <w:sz w:val="32"/>
          <w:szCs w:val="32"/>
          <w:lang w:val="en-US" w:bidi="ar"/>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共组织对“</w:t>
      </w:r>
      <w:r>
        <w:rPr>
          <w:rFonts w:hint="eastAsia" w:ascii="仿宋" w:hAnsi="仿宋" w:eastAsia="仿宋" w:cs="仿宋"/>
          <w:spacing w:val="-6"/>
          <w:sz w:val="32"/>
          <w:szCs w:val="32"/>
          <w:lang w:eastAsia="zh-CN"/>
        </w:rPr>
        <w:t>规范</w:t>
      </w:r>
      <w:r>
        <w:rPr>
          <w:rFonts w:hint="eastAsia" w:ascii="仿宋" w:hAnsi="仿宋" w:eastAsia="仿宋" w:cs="仿宋"/>
          <w:spacing w:val="-6"/>
          <w:sz w:val="32"/>
          <w:szCs w:val="32"/>
        </w:rPr>
        <w:t>社会用字整改工作经费</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藏语文字指导宣传工作经费</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lang w:val="en-US" w:eastAsia="zh-CN"/>
        </w:rPr>
        <w:t>强基惠民驻村补助及工作经费</w:t>
      </w:r>
      <w:r>
        <w:rPr>
          <w:rFonts w:hint="eastAsia" w:ascii="仿宋_GB2312" w:eastAsia="仿宋_GB2312"/>
          <w:sz w:val="32"/>
          <w:szCs w:val="32"/>
        </w:rPr>
        <w:t>”</w:t>
      </w:r>
      <w:r>
        <w:rPr>
          <w:rFonts w:hint="eastAsia" w:ascii="仿宋_GB2312" w:eastAsia="仿宋_GB2312"/>
          <w:sz w:val="32"/>
          <w:szCs w:val="32"/>
          <w:lang w:val="en-US" w:bidi="ar"/>
        </w:rPr>
        <w:t>等</w:t>
      </w:r>
      <w:r>
        <w:rPr>
          <w:rFonts w:hint="eastAsia" w:ascii="仿宋_GB2312" w:eastAsia="仿宋_GB2312"/>
          <w:sz w:val="32"/>
          <w:szCs w:val="32"/>
          <w:lang w:val="en-US" w:eastAsia="zh-CN" w:bidi="ar"/>
        </w:rPr>
        <w:t>3</w:t>
      </w:r>
      <w:r>
        <w:rPr>
          <w:rFonts w:hint="eastAsia" w:ascii="仿宋_GB2312" w:eastAsia="仿宋_GB2312"/>
          <w:sz w:val="32"/>
          <w:szCs w:val="32"/>
          <w:lang w:val="en-US" w:bidi="ar"/>
        </w:rPr>
        <w:t>个项目开展了部门评价，涉及一般公共预算支出</w:t>
      </w:r>
      <w:r>
        <w:rPr>
          <w:rFonts w:hint="eastAsia" w:ascii="仿宋_GB2312" w:eastAsia="仿宋_GB2312"/>
          <w:sz w:val="32"/>
          <w:szCs w:val="32"/>
          <w:lang w:val="en-US" w:eastAsia="zh-CN" w:bidi="ar"/>
        </w:rPr>
        <w:t>50.32</w:t>
      </w:r>
      <w:r>
        <w:rPr>
          <w:rFonts w:hint="eastAsia" w:ascii="仿宋_GB2312" w:eastAsia="仿宋_GB2312"/>
          <w:sz w:val="32"/>
          <w:szCs w:val="32"/>
          <w:lang w:val="en-US" w:bidi="ar"/>
        </w:rPr>
        <w:t>万元，政府性基金预算支出</w:t>
      </w:r>
      <w:r>
        <w:rPr>
          <w:rFonts w:hint="default" w:ascii="仿宋_GB2312" w:eastAsia="仿宋_GB2312"/>
          <w:sz w:val="32"/>
          <w:szCs w:val="32"/>
          <w:lang w:val="en-US" w:bidi="ar"/>
        </w:rPr>
        <w:t>XX</w:t>
      </w:r>
      <w:r>
        <w:rPr>
          <w:rFonts w:hint="eastAsia" w:ascii="仿宋_GB2312" w:eastAsia="仿宋_GB2312"/>
          <w:sz w:val="32"/>
          <w:szCs w:val="32"/>
          <w:lang w:val="en-US" w:bidi="ar"/>
        </w:rPr>
        <w:t>万元，国有资本经营预算支出</w:t>
      </w:r>
      <w:r>
        <w:rPr>
          <w:rFonts w:hint="default" w:ascii="仿宋_GB2312" w:eastAsia="仿宋_GB2312"/>
          <w:sz w:val="32"/>
          <w:szCs w:val="32"/>
          <w:lang w:val="en-US" w:bidi="ar"/>
        </w:rPr>
        <w:t>XX</w:t>
      </w:r>
      <w:r>
        <w:rPr>
          <w:rFonts w:hint="eastAsia" w:ascii="仿宋_GB2312" w:eastAsia="仿宋_GB2312"/>
          <w:sz w:val="32"/>
          <w:szCs w:val="32"/>
          <w:lang w:val="en-US" w:bidi="ar"/>
        </w:rPr>
        <w:t>万元。从评价情况来看，……（预算部门如有，请对预算绩效评价情况进行简单说明；没有，则简要说明本年没有进行相关工作及理由。</w:t>
      </w:r>
      <w:r>
        <w:rPr>
          <w:rFonts w:hint="eastAsia" w:ascii="仿宋_GB2312" w:eastAsia="仿宋_GB2312"/>
          <w:sz w:val="32"/>
          <w:szCs w:val="32"/>
        </w:rPr>
        <w:t>部门所属单位不需填写此项）。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bCs/>
          <w:sz w:val="32"/>
          <w:szCs w:val="32"/>
        </w:rPr>
      </w:pPr>
      <w:r>
        <w:rPr>
          <w:rFonts w:hint="eastAsia" w:ascii="楷体" w:hAnsi="楷体" w:eastAsia="楷体" w:cs="楷体"/>
          <w:bCs/>
          <w:sz w:val="32"/>
          <w:szCs w:val="32"/>
        </w:rPr>
        <w:t>（二）部门决算中项目绩效自评结果（预算部门、单位可根据实际情况反映重点项目绩效自评结果）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参照如下格式说明（表述应与决算内容保持一致）：我单位在部门决算中反映</w:t>
      </w:r>
      <w:r>
        <w:rPr>
          <w:rFonts w:hint="eastAsia" w:ascii="仿宋_GB2312" w:eastAsia="仿宋_GB2312"/>
          <w:b/>
          <w:bCs/>
          <w:sz w:val="32"/>
          <w:szCs w:val="32"/>
          <w:lang w:val="en-US" w:eastAsia="zh-CN"/>
        </w:rPr>
        <w:t>一是</w:t>
      </w:r>
      <w:r>
        <w:rPr>
          <w:rFonts w:hint="eastAsia" w:ascii="仿宋" w:hAnsi="仿宋" w:eastAsia="仿宋" w:cs="仿宋"/>
          <w:spacing w:val="-6"/>
          <w:sz w:val="32"/>
          <w:szCs w:val="32"/>
          <w:lang w:val="en-US" w:eastAsia="zh-CN"/>
        </w:rPr>
        <w:t>2024年</w:t>
      </w:r>
      <w:r>
        <w:rPr>
          <w:rFonts w:hint="eastAsia" w:ascii="仿宋" w:hAnsi="仿宋" w:eastAsia="仿宋" w:cs="仿宋"/>
          <w:spacing w:val="-6"/>
          <w:sz w:val="32"/>
          <w:szCs w:val="32"/>
        </w:rPr>
        <w:t>藏语文字指导宣传工作经费</w:t>
      </w:r>
      <w:r>
        <w:rPr>
          <w:rFonts w:hint="eastAsia" w:ascii="仿宋" w:hAnsi="仿宋" w:eastAsia="仿宋" w:cs="仿宋"/>
          <w:spacing w:val="-6"/>
          <w:sz w:val="32"/>
          <w:szCs w:val="32"/>
          <w:lang w:val="en-US" w:eastAsia="zh-CN"/>
        </w:rPr>
        <w:t>；</w:t>
      </w:r>
      <w:r>
        <w:rPr>
          <w:rFonts w:hint="eastAsia" w:ascii="仿宋_GB2312" w:eastAsia="仿宋_GB2312"/>
          <w:b/>
          <w:bCs/>
          <w:sz w:val="32"/>
          <w:szCs w:val="32"/>
          <w:lang w:val="en-US" w:eastAsia="zh-CN"/>
        </w:rPr>
        <w:t>二是</w:t>
      </w:r>
      <w:r>
        <w:rPr>
          <w:rFonts w:hint="eastAsia" w:ascii="仿宋" w:hAnsi="仿宋" w:eastAsia="仿宋" w:cs="仿宋"/>
          <w:spacing w:val="-6"/>
          <w:sz w:val="32"/>
          <w:szCs w:val="32"/>
          <w:lang w:val="en-US" w:eastAsia="zh-CN"/>
        </w:rPr>
        <w:t>2024年</w:t>
      </w:r>
      <w:r>
        <w:rPr>
          <w:rFonts w:hint="eastAsia" w:ascii="仿宋" w:hAnsi="仿宋" w:eastAsia="仿宋" w:cs="仿宋"/>
          <w:spacing w:val="-6"/>
          <w:sz w:val="32"/>
          <w:szCs w:val="32"/>
          <w:lang w:eastAsia="zh-CN"/>
        </w:rPr>
        <w:t>规范</w:t>
      </w:r>
      <w:r>
        <w:rPr>
          <w:rFonts w:hint="eastAsia" w:ascii="仿宋" w:hAnsi="仿宋" w:eastAsia="仿宋" w:cs="仿宋"/>
          <w:spacing w:val="-6"/>
          <w:sz w:val="32"/>
          <w:szCs w:val="32"/>
        </w:rPr>
        <w:t>社会用字整改工作经费</w:t>
      </w:r>
      <w:r>
        <w:rPr>
          <w:rFonts w:hint="eastAsia" w:ascii="仿宋" w:hAnsi="仿宋" w:eastAsia="仿宋" w:cs="仿宋"/>
          <w:spacing w:val="-6"/>
          <w:sz w:val="32"/>
          <w:szCs w:val="32"/>
          <w:lang w:val="en-US" w:eastAsia="zh-CN"/>
        </w:rPr>
        <w:t>；</w:t>
      </w:r>
      <w:r>
        <w:rPr>
          <w:rFonts w:hint="eastAsia" w:ascii="仿宋_GB2312" w:eastAsia="仿宋_GB2312"/>
          <w:b/>
          <w:bCs/>
          <w:sz w:val="32"/>
          <w:szCs w:val="32"/>
          <w:lang w:val="en-US" w:eastAsia="zh-CN"/>
        </w:rPr>
        <w:t>三是</w:t>
      </w:r>
      <w:r>
        <w:rPr>
          <w:rFonts w:hint="eastAsia" w:ascii="仿宋" w:hAnsi="仿宋" w:eastAsia="仿宋" w:cs="仿宋"/>
          <w:spacing w:val="-6"/>
          <w:sz w:val="32"/>
          <w:szCs w:val="32"/>
          <w:lang w:val="en-US" w:eastAsia="zh-CN"/>
        </w:rPr>
        <w:t>2024年强基惠民驻村补助及工作经费</w:t>
      </w:r>
      <w:r>
        <w:rPr>
          <w:rFonts w:hint="eastAsia" w:ascii="仿宋_GB2312" w:eastAsia="仿宋_GB2312"/>
          <w:sz w:val="32"/>
          <w:szCs w:val="32"/>
        </w:rPr>
        <w:t>等</w:t>
      </w:r>
      <w:r>
        <w:rPr>
          <w:rFonts w:hint="eastAsia" w:ascii="仿宋_GB2312" w:eastAsia="仿宋_GB2312"/>
          <w:sz w:val="32"/>
          <w:szCs w:val="32"/>
          <w:lang w:val="en-US" w:eastAsia="zh-CN"/>
        </w:rPr>
        <w:t>3</w:t>
      </w:r>
      <w:r>
        <w:rPr>
          <w:rFonts w:hint="eastAsia" w:ascii="仿宋_GB2312" w:eastAsia="仿宋_GB2312"/>
          <w:sz w:val="32"/>
          <w:szCs w:val="32"/>
        </w:rPr>
        <w:t>个项目绩效自评结果（包括项目绩效自评表和项目绩效自评报告）。</w:t>
      </w:r>
    </w:p>
    <w:p>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rPr>
          <w:rFonts w:hint="eastAsia" w:ascii="仿宋_GB2312" w:eastAsia="仿宋_GB2312"/>
          <w:sz w:val="32"/>
          <w:szCs w:val="32"/>
          <w:lang w:eastAsia="zh-CN"/>
        </w:rPr>
      </w:pPr>
      <w:r>
        <w:rPr>
          <w:rFonts w:hint="eastAsia" w:ascii="仿宋" w:hAnsi="仿宋" w:eastAsia="仿宋" w:cs="仿宋"/>
          <w:spacing w:val="-6"/>
          <w:sz w:val="32"/>
          <w:szCs w:val="32"/>
        </w:rPr>
        <w:t>藏语文字指导宣传工作经费</w:t>
      </w:r>
      <w:r>
        <w:rPr>
          <w:rFonts w:hint="eastAsia" w:ascii="仿宋_GB2312" w:eastAsia="仿宋_GB2312"/>
          <w:sz w:val="32"/>
          <w:szCs w:val="32"/>
        </w:rPr>
        <w:t>项目绩效自评表：</w:t>
      </w:r>
      <w:r>
        <w:rPr>
          <w:rFonts w:hint="eastAsia" w:ascii="仿宋_GB2312" w:eastAsia="仿宋_GB2312"/>
          <w:sz w:val="32"/>
          <w:szCs w:val="32"/>
          <w:lang w:eastAsia="zh-CN"/>
        </w:rPr>
        <w:t>（</w:t>
      </w:r>
      <w:r>
        <w:rPr>
          <w:rFonts w:hint="eastAsia" w:ascii="仿宋_GB2312" w:eastAsia="仿宋_GB2312"/>
          <w:sz w:val="32"/>
          <w:szCs w:val="32"/>
          <w:lang w:val="en-US" w:eastAsia="zh-CN"/>
        </w:rPr>
        <w:t>可作为附件附后</w:t>
      </w:r>
      <w:r>
        <w:rPr>
          <w:rFonts w:hint="eastAsia" w:ascii="仿宋_GB2312" w:eastAsia="仿宋_GB2312"/>
          <w:sz w:val="32"/>
          <w:szCs w:val="32"/>
          <w:lang w:eastAsia="zh-CN"/>
        </w:rPr>
        <w:t>）</w:t>
      </w:r>
    </w:p>
    <w:p>
      <w:pPr>
        <w:spacing w:line="592" w:lineRule="exact"/>
        <w:ind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藏语文字指导宣传工作经费</w:t>
      </w:r>
      <w:r>
        <w:rPr>
          <w:rFonts w:hint="eastAsia" w:ascii="仿宋_GB2312" w:eastAsia="仿宋_GB2312"/>
          <w:sz w:val="32"/>
          <w:szCs w:val="32"/>
        </w:rPr>
        <w:t>项目绩效自评报告：根据年初设定的绩效目标，项目绩效自评得分为</w:t>
      </w:r>
      <w:r>
        <w:rPr>
          <w:rFonts w:hint="eastAsia" w:ascii="仿宋" w:hAnsi="仿宋" w:eastAsia="仿宋" w:cs="仿宋"/>
          <w:spacing w:val="-6"/>
          <w:sz w:val="32"/>
          <w:szCs w:val="32"/>
          <w:lang w:val="en-US" w:eastAsia="zh-CN"/>
        </w:rPr>
        <w:t>95</w:t>
      </w:r>
      <w:r>
        <w:rPr>
          <w:rFonts w:hint="eastAsia" w:ascii="仿宋_GB2312" w:eastAsia="仿宋_GB2312"/>
          <w:sz w:val="32"/>
          <w:szCs w:val="32"/>
        </w:rPr>
        <w:t>分。全年预算数为</w:t>
      </w:r>
      <w:r>
        <w:rPr>
          <w:rFonts w:hint="eastAsia" w:ascii="仿宋" w:hAnsi="仿宋" w:eastAsia="仿宋" w:cs="仿宋"/>
          <w:spacing w:val="-6"/>
          <w:sz w:val="32"/>
          <w:szCs w:val="32"/>
          <w:lang w:val="en-US" w:eastAsia="zh-CN"/>
        </w:rPr>
        <w:t>54.4万元，执行数为50.32</w:t>
      </w:r>
      <w:r>
        <w:rPr>
          <w:rFonts w:hint="eastAsia" w:ascii="仿宋_GB2312" w:eastAsia="仿宋_GB2312"/>
          <w:sz w:val="32"/>
          <w:szCs w:val="32"/>
        </w:rPr>
        <w:t>万元，完成预算的</w:t>
      </w:r>
      <w:r>
        <w:rPr>
          <w:rFonts w:hint="eastAsia" w:ascii="仿宋_GB2312" w:eastAsia="仿宋_GB2312"/>
          <w:sz w:val="32"/>
          <w:szCs w:val="32"/>
          <w:lang w:val="en-US" w:eastAsia="zh-CN"/>
        </w:rPr>
        <w:t>92</w:t>
      </w:r>
      <w:r>
        <w:rPr>
          <w:rFonts w:hint="eastAsia" w:ascii="仿宋_GB2312" w:eastAsia="仿宋_GB2312"/>
          <w:sz w:val="32"/>
          <w:szCs w:val="32"/>
        </w:rPr>
        <w:t>%。项目绩效目标完成情况：</w:t>
      </w:r>
      <w:r>
        <w:rPr>
          <w:rFonts w:hint="eastAsia" w:ascii="仿宋_GB2312" w:eastAsia="仿宋_GB2312"/>
          <w:sz w:val="32"/>
          <w:szCs w:val="32"/>
          <w:lang w:eastAsia="zh-CN"/>
        </w:rPr>
        <w:t>共有</w:t>
      </w:r>
      <w:r>
        <w:rPr>
          <w:rFonts w:hint="eastAsia" w:ascii="仿宋_GB2312" w:eastAsia="仿宋_GB2312"/>
          <w:sz w:val="32"/>
          <w:szCs w:val="32"/>
          <w:lang w:val="en-US" w:eastAsia="zh-CN" w:bidi="ar"/>
        </w:rPr>
        <w:t>3</w:t>
      </w:r>
      <w:r>
        <w:rPr>
          <w:rFonts w:hint="eastAsia" w:ascii="仿宋_GB2312" w:eastAsia="仿宋_GB2312"/>
          <w:sz w:val="32"/>
          <w:szCs w:val="32"/>
          <w:lang w:val="en-US" w:bidi="ar"/>
        </w:rPr>
        <w:t>个项目</w:t>
      </w:r>
      <w:r>
        <w:rPr>
          <w:rFonts w:hint="eastAsia" w:ascii="仿宋_GB2312" w:eastAsia="仿宋_GB2312"/>
          <w:sz w:val="32"/>
          <w:szCs w:val="32"/>
          <w:lang w:val="en-US" w:eastAsia="zh-CN" w:bidi="ar"/>
        </w:rPr>
        <w:t>分别为，</w:t>
      </w:r>
      <w:r>
        <w:rPr>
          <w:rFonts w:hint="eastAsia" w:ascii="仿宋_GB2312" w:eastAsia="仿宋_GB2312"/>
          <w:b/>
          <w:bCs/>
          <w:sz w:val="32"/>
          <w:szCs w:val="32"/>
          <w:lang w:eastAsia="zh-CN"/>
        </w:rPr>
        <w:t>一是</w:t>
      </w:r>
      <w:r>
        <w:rPr>
          <w:rFonts w:hint="eastAsia" w:ascii="仿宋" w:hAnsi="仿宋" w:eastAsia="仿宋" w:cs="仿宋"/>
          <w:spacing w:val="-6"/>
          <w:sz w:val="32"/>
          <w:szCs w:val="32"/>
          <w:lang w:val="en-US" w:eastAsia="zh-CN"/>
        </w:rPr>
        <w:t>2024年</w:t>
      </w:r>
      <w:r>
        <w:rPr>
          <w:rFonts w:hint="eastAsia" w:ascii="仿宋" w:hAnsi="仿宋" w:eastAsia="仿宋" w:cs="仿宋"/>
          <w:spacing w:val="-6"/>
          <w:sz w:val="32"/>
          <w:szCs w:val="32"/>
        </w:rPr>
        <w:t>藏语文字指导宣传工作经费</w:t>
      </w:r>
      <w:r>
        <w:rPr>
          <w:rFonts w:hint="eastAsia" w:ascii="仿宋" w:hAnsi="仿宋" w:eastAsia="仿宋" w:cs="仿宋"/>
          <w:spacing w:val="-6"/>
          <w:sz w:val="32"/>
          <w:szCs w:val="32"/>
          <w:lang w:val="en-US" w:eastAsia="zh-CN"/>
        </w:rPr>
        <w:t>；</w:t>
      </w:r>
      <w:r>
        <w:rPr>
          <w:rFonts w:hint="eastAsia" w:ascii="仿宋_GB2312" w:eastAsia="仿宋_GB2312"/>
          <w:b/>
          <w:bCs/>
          <w:sz w:val="32"/>
          <w:szCs w:val="32"/>
          <w:lang w:val="en-US" w:eastAsia="zh-CN"/>
        </w:rPr>
        <w:t>二是</w:t>
      </w:r>
      <w:r>
        <w:rPr>
          <w:rFonts w:hint="eastAsia" w:ascii="仿宋" w:hAnsi="仿宋" w:eastAsia="仿宋" w:cs="仿宋"/>
          <w:spacing w:val="-6"/>
          <w:sz w:val="32"/>
          <w:szCs w:val="32"/>
          <w:lang w:val="en-US" w:eastAsia="zh-CN"/>
        </w:rPr>
        <w:t>2024年</w:t>
      </w:r>
      <w:r>
        <w:rPr>
          <w:rFonts w:hint="eastAsia" w:ascii="仿宋" w:hAnsi="仿宋" w:eastAsia="仿宋" w:cs="仿宋"/>
          <w:spacing w:val="-6"/>
          <w:sz w:val="32"/>
          <w:szCs w:val="32"/>
          <w:lang w:eastAsia="zh-CN"/>
        </w:rPr>
        <w:t>规范</w:t>
      </w:r>
      <w:r>
        <w:rPr>
          <w:rFonts w:hint="eastAsia" w:ascii="仿宋" w:hAnsi="仿宋" w:eastAsia="仿宋" w:cs="仿宋"/>
          <w:spacing w:val="-6"/>
          <w:sz w:val="32"/>
          <w:szCs w:val="32"/>
        </w:rPr>
        <w:t>社会用字整改工作经费</w:t>
      </w:r>
      <w:r>
        <w:rPr>
          <w:rFonts w:hint="eastAsia" w:ascii="仿宋" w:hAnsi="仿宋" w:eastAsia="仿宋" w:cs="仿宋"/>
          <w:spacing w:val="-6"/>
          <w:sz w:val="32"/>
          <w:szCs w:val="32"/>
          <w:lang w:val="en-US" w:eastAsia="zh-CN"/>
        </w:rPr>
        <w:t>；</w:t>
      </w:r>
      <w:r>
        <w:rPr>
          <w:rFonts w:hint="eastAsia" w:ascii="仿宋_GB2312" w:eastAsia="仿宋_GB2312"/>
          <w:b/>
          <w:bCs/>
          <w:sz w:val="32"/>
          <w:szCs w:val="32"/>
          <w:lang w:val="en-US" w:eastAsia="zh-CN"/>
        </w:rPr>
        <w:t>三是</w:t>
      </w:r>
      <w:r>
        <w:rPr>
          <w:rFonts w:hint="eastAsia" w:ascii="仿宋" w:hAnsi="仿宋" w:eastAsia="仿宋" w:cs="仿宋"/>
          <w:spacing w:val="-6"/>
          <w:sz w:val="32"/>
          <w:szCs w:val="32"/>
          <w:lang w:val="en-US" w:eastAsia="zh-CN"/>
        </w:rPr>
        <w:t>2024年强基惠民驻村补助及工作经费。</w:t>
      </w:r>
      <w:r>
        <w:rPr>
          <w:rFonts w:hint="eastAsia" w:ascii="仿宋" w:hAnsi="仿宋" w:eastAsia="仿宋" w:cs="仿宋"/>
          <w:spacing w:val="-6"/>
          <w:sz w:val="32"/>
          <w:szCs w:val="32"/>
        </w:rPr>
        <w:t>年初预算</w:t>
      </w:r>
      <w:r>
        <w:rPr>
          <w:rFonts w:hint="eastAsia" w:ascii="仿宋" w:hAnsi="仿宋" w:eastAsia="仿宋" w:cs="仿宋"/>
          <w:spacing w:val="-6"/>
          <w:sz w:val="32"/>
          <w:szCs w:val="32"/>
          <w:lang w:eastAsia="zh-CN"/>
        </w:rPr>
        <w:t>项目执行总</w:t>
      </w:r>
      <w:r>
        <w:rPr>
          <w:rFonts w:hint="eastAsia" w:ascii="仿宋" w:hAnsi="仿宋" w:eastAsia="仿宋" w:cs="仿宋"/>
          <w:spacing w:val="-6"/>
          <w:sz w:val="32"/>
          <w:szCs w:val="32"/>
        </w:rPr>
        <w:t>数为</w:t>
      </w:r>
      <w:r>
        <w:rPr>
          <w:rFonts w:hint="eastAsia" w:ascii="仿宋" w:hAnsi="仿宋" w:eastAsia="仿宋" w:cs="仿宋"/>
          <w:spacing w:val="-6"/>
          <w:sz w:val="32"/>
          <w:szCs w:val="32"/>
          <w:lang w:val="en-US" w:eastAsia="zh-CN"/>
        </w:rPr>
        <w:t>50.32</w:t>
      </w:r>
      <w:r>
        <w:rPr>
          <w:rFonts w:hint="eastAsia" w:ascii="仿宋" w:hAnsi="仿宋" w:eastAsia="仿宋" w:cs="仿宋"/>
          <w:spacing w:val="-6"/>
          <w:sz w:val="32"/>
          <w:szCs w:val="32"/>
        </w:rPr>
        <w:t>万元</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lang w:val="en-US" w:eastAsia="zh-CN"/>
        </w:rPr>
        <w:t>2024年</w:t>
      </w:r>
      <w:r>
        <w:rPr>
          <w:rFonts w:hint="eastAsia" w:ascii="仿宋" w:hAnsi="仿宋" w:eastAsia="仿宋" w:cs="仿宋"/>
          <w:spacing w:val="-6"/>
          <w:sz w:val="32"/>
          <w:szCs w:val="32"/>
        </w:rPr>
        <w:t>藏语文字指导宣传工作经费</w:t>
      </w:r>
      <w:r>
        <w:rPr>
          <w:rFonts w:hint="eastAsia" w:ascii="仿宋" w:hAnsi="仿宋" w:eastAsia="仿宋" w:cs="仿宋"/>
          <w:spacing w:val="-6"/>
          <w:sz w:val="32"/>
          <w:szCs w:val="32"/>
          <w:lang w:eastAsia="zh-CN"/>
        </w:rPr>
        <w:t>支出</w:t>
      </w:r>
      <w:r>
        <w:rPr>
          <w:rFonts w:hint="eastAsia" w:ascii="仿宋" w:hAnsi="仿宋" w:eastAsia="仿宋" w:cs="仿宋"/>
          <w:spacing w:val="-6"/>
          <w:sz w:val="32"/>
          <w:szCs w:val="32"/>
          <w:lang w:val="en-US" w:eastAsia="zh-CN"/>
        </w:rPr>
        <w:t>16.01万元，2024年</w:t>
      </w:r>
      <w:r>
        <w:rPr>
          <w:rFonts w:hint="eastAsia" w:ascii="仿宋" w:hAnsi="仿宋" w:eastAsia="仿宋" w:cs="仿宋"/>
          <w:spacing w:val="-6"/>
          <w:sz w:val="32"/>
          <w:szCs w:val="32"/>
          <w:lang w:eastAsia="zh-CN"/>
        </w:rPr>
        <w:t>规范</w:t>
      </w:r>
      <w:r>
        <w:rPr>
          <w:rFonts w:hint="eastAsia" w:ascii="仿宋" w:hAnsi="仿宋" w:eastAsia="仿宋" w:cs="仿宋"/>
          <w:spacing w:val="-6"/>
          <w:sz w:val="32"/>
          <w:szCs w:val="32"/>
        </w:rPr>
        <w:t>社会用字整改工作经费</w:t>
      </w:r>
      <w:r>
        <w:rPr>
          <w:rFonts w:hint="eastAsia" w:ascii="仿宋" w:hAnsi="仿宋" w:eastAsia="仿宋" w:cs="仿宋"/>
          <w:spacing w:val="-6"/>
          <w:sz w:val="32"/>
          <w:szCs w:val="32"/>
          <w:lang w:eastAsia="zh-CN"/>
        </w:rPr>
        <w:t>支出</w:t>
      </w:r>
      <w:r>
        <w:rPr>
          <w:rFonts w:hint="eastAsia" w:ascii="仿宋" w:hAnsi="仿宋" w:eastAsia="仿宋" w:cs="仿宋"/>
          <w:spacing w:val="-6"/>
          <w:sz w:val="32"/>
          <w:szCs w:val="32"/>
          <w:lang w:val="en-US" w:eastAsia="zh-CN"/>
        </w:rPr>
        <w:t>16.3万元，2024年强基惠民驻村补助及工作经费已支出18.0万元，所有项目预算剩余4.07万元</w:t>
      </w:r>
      <w:r>
        <w:rPr>
          <w:rFonts w:hint="eastAsia" w:ascii="仿宋" w:hAnsi="仿宋" w:eastAsia="仿宋" w:cs="仿宋"/>
          <w:spacing w:val="-6"/>
          <w:sz w:val="32"/>
          <w:szCs w:val="32"/>
        </w:rPr>
        <w:t>未能</w:t>
      </w:r>
      <w:r>
        <w:rPr>
          <w:rFonts w:hint="eastAsia" w:ascii="仿宋" w:hAnsi="仿宋" w:eastAsia="仿宋" w:cs="仿宋"/>
          <w:spacing w:val="-6"/>
          <w:sz w:val="32"/>
          <w:szCs w:val="32"/>
          <w:lang w:eastAsia="zh-CN"/>
        </w:rPr>
        <w:t>按</w:t>
      </w:r>
      <w:r>
        <w:rPr>
          <w:rFonts w:hint="eastAsia" w:ascii="仿宋" w:hAnsi="仿宋" w:eastAsia="仿宋" w:cs="仿宋"/>
          <w:spacing w:val="-6"/>
          <w:sz w:val="32"/>
          <w:szCs w:val="32"/>
        </w:rPr>
        <w:t>年初</w:t>
      </w:r>
      <w:r>
        <w:rPr>
          <w:rFonts w:hint="eastAsia" w:ascii="仿宋" w:hAnsi="仿宋" w:eastAsia="仿宋" w:cs="仿宋"/>
          <w:spacing w:val="-6"/>
          <w:sz w:val="32"/>
          <w:szCs w:val="32"/>
          <w:lang w:eastAsia="zh-CN"/>
        </w:rPr>
        <w:t>预算项目</w:t>
      </w:r>
      <w:r>
        <w:rPr>
          <w:rFonts w:hint="eastAsia" w:ascii="仿宋" w:hAnsi="仿宋" w:eastAsia="仿宋" w:cs="仿宋"/>
          <w:spacing w:val="-6"/>
          <w:sz w:val="32"/>
          <w:szCs w:val="32"/>
        </w:rPr>
        <w:t>支出</w:t>
      </w:r>
      <w:r>
        <w:rPr>
          <w:rFonts w:hint="eastAsia" w:ascii="仿宋" w:hAnsi="仿宋" w:eastAsia="仿宋" w:cs="仿宋"/>
          <w:spacing w:val="-6"/>
          <w:sz w:val="32"/>
          <w:szCs w:val="32"/>
          <w:lang w:eastAsia="zh-CN"/>
        </w:rPr>
        <w:t>。</w:t>
      </w:r>
      <w:r>
        <w:rPr>
          <w:rFonts w:hint="eastAsia" w:ascii="仿宋_GB2312" w:eastAsia="仿宋_GB2312"/>
          <w:sz w:val="32"/>
          <w:szCs w:val="32"/>
        </w:rPr>
        <w:t>发现的主要问题及原因</w:t>
      </w:r>
      <w:r>
        <w:rPr>
          <w:rFonts w:hint="eastAsia" w:ascii="仿宋" w:hAnsi="仿宋" w:eastAsia="仿宋" w:cs="仿宋"/>
          <w:spacing w:val="-6"/>
          <w:sz w:val="32"/>
          <w:szCs w:val="32"/>
          <w:lang w:val="en-US" w:eastAsia="zh-CN"/>
        </w:rPr>
        <w:t>:1.</w:t>
      </w:r>
      <w:r>
        <w:rPr>
          <w:rFonts w:hint="eastAsia" w:ascii="仿宋" w:hAnsi="仿宋" w:eastAsia="仿宋" w:cs="仿宋"/>
          <w:spacing w:val="-6"/>
          <w:sz w:val="32"/>
          <w:szCs w:val="32"/>
          <w:lang w:eastAsia="zh-CN"/>
        </w:rPr>
        <w:t>办（局）藏语文指导工作经费主要用于开展汉藏翻译培训及印刷书本等，剩余</w:t>
      </w:r>
      <w:r>
        <w:rPr>
          <w:rFonts w:hint="eastAsia" w:ascii="仿宋" w:hAnsi="仿宋" w:eastAsia="仿宋" w:cs="仿宋"/>
          <w:spacing w:val="-6"/>
          <w:sz w:val="32"/>
          <w:szCs w:val="32"/>
          <w:lang w:val="en-US" w:eastAsia="zh-CN"/>
        </w:rPr>
        <w:t>1.98万元，未支出原因是全年翻译任务的不断加大，业务工作人员的紧缺，导致今年没有做到藏语文字宣传工作指导全覆盖，因此，出现预算资金剩余情况。2.</w:t>
      </w:r>
      <w:r>
        <w:rPr>
          <w:rFonts w:hint="eastAsia" w:ascii="仿宋" w:hAnsi="仿宋" w:eastAsia="仿宋" w:cs="仿宋"/>
          <w:spacing w:val="-6"/>
          <w:sz w:val="32"/>
          <w:szCs w:val="32"/>
          <w:lang w:eastAsia="zh-CN"/>
        </w:rPr>
        <w:t>社会用字检查整改工作经费中印刷书本、下乡督导工作及制作社会用字宣传用品等支出，未支出</w:t>
      </w:r>
      <w:r>
        <w:rPr>
          <w:rFonts w:hint="eastAsia" w:ascii="仿宋" w:hAnsi="仿宋" w:eastAsia="仿宋" w:cs="仿宋"/>
          <w:spacing w:val="-6"/>
          <w:sz w:val="32"/>
          <w:szCs w:val="32"/>
          <w:lang w:val="en-US" w:eastAsia="zh-CN"/>
        </w:rPr>
        <w:t>1.68万元，按照办（局）年初工作计划要求对各县开展社会用字检查工作未能全覆盖，导致预算资金剩余情况。3.强基惠民驻村补助及工作经费，剩余0.4万元，未支出原因是办（局）上半年驻村为1个点，下半年驻村为3个点故财拨驻村3个点慰问金，导致上半年2个点驻村慰问金剩余0.4万元。</w:t>
      </w:r>
    </w:p>
    <w:p>
      <w:pPr>
        <w:spacing w:line="592" w:lineRule="exact"/>
        <w:ind w:firstLine="640" w:firstLineChars="200"/>
        <w:rPr>
          <w:rFonts w:hint="eastAsia" w:ascii="仿宋" w:hAnsi="仿宋" w:eastAsia="仿宋" w:cs="仿宋"/>
          <w:spacing w:val="-6"/>
          <w:sz w:val="32"/>
          <w:szCs w:val="32"/>
        </w:rPr>
      </w:pPr>
      <w:r>
        <w:rPr>
          <w:rFonts w:hint="eastAsia" w:ascii="仿宋_GB2312" w:eastAsia="仿宋_GB2312"/>
          <w:sz w:val="32"/>
          <w:szCs w:val="32"/>
        </w:rPr>
        <w:t>下一步改进措施：</w:t>
      </w:r>
      <w:r>
        <w:rPr>
          <w:rFonts w:hint="eastAsia" w:ascii="仿宋" w:hAnsi="仿宋" w:eastAsia="仿宋" w:cs="仿宋"/>
          <w:b/>
          <w:bCs/>
          <w:color w:val="000000"/>
          <w:sz w:val="32"/>
          <w:szCs w:val="32"/>
        </w:rPr>
        <w:t>一是</w:t>
      </w:r>
      <w:r>
        <w:rPr>
          <w:rFonts w:hint="eastAsia" w:ascii="仿宋" w:hAnsi="仿宋" w:eastAsia="仿宋" w:cs="仿宋"/>
          <w:color w:val="000000"/>
          <w:sz w:val="32"/>
          <w:szCs w:val="32"/>
        </w:rPr>
        <w:t>积极按照上级要求，掌握有关财务相关知识，</w:t>
      </w:r>
      <w:r>
        <w:rPr>
          <w:rFonts w:hint="eastAsia" w:ascii="仿宋" w:hAnsi="仿宋" w:eastAsia="仿宋" w:cs="仿宋"/>
          <w:spacing w:val="-6"/>
          <w:sz w:val="32"/>
          <w:szCs w:val="32"/>
        </w:rPr>
        <w:t>完善相关制度，加强办（局）预算管理，做好支出计划和事前规划，继续做好规定时间内完成相关任务。</w:t>
      </w:r>
    </w:p>
    <w:p>
      <w:pPr>
        <w:ind w:firstLine="643" w:firstLineChars="200"/>
        <w:rPr>
          <w:rFonts w:hint="eastAsia" w:ascii="仿宋_GB2312" w:eastAsia="仿宋_GB2312"/>
          <w:sz w:val="32"/>
          <w:szCs w:val="32"/>
        </w:rPr>
      </w:pPr>
      <w:r>
        <w:rPr>
          <w:rFonts w:hint="eastAsia" w:ascii="仿宋" w:hAnsi="仿宋" w:eastAsia="仿宋" w:cs="仿宋"/>
          <w:b/>
          <w:bCs/>
          <w:color w:val="000000"/>
          <w:sz w:val="32"/>
          <w:szCs w:val="32"/>
        </w:rPr>
        <w:t>二是</w:t>
      </w:r>
      <w:r>
        <w:rPr>
          <w:rFonts w:hint="eastAsia" w:ascii="仿宋" w:hAnsi="仿宋" w:eastAsia="仿宋" w:cs="仿宋"/>
          <w:color w:val="000000"/>
          <w:sz w:val="32"/>
          <w:szCs w:val="32"/>
        </w:rPr>
        <w:t xml:space="preserve">规范机关内部涉及项目各科室业务流程，进一步提升绩效管理水平。   </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（三）部门评价结果（预算部门填写，部门所属单位不需填写）</w:t>
      </w:r>
    </w:p>
    <w:p>
      <w:pPr>
        <w:spacing w:line="480" w:lineRule="exact"/>
        <w:jc w:val="center"/>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部门评价项目数量在3个以内的，至少将1个部门评价报告向社会公开；部门评价项目数量大于3个的，至少将2个部门评价报</w:t>
      </w:r>
    </w:p>
    <w:p>
      <w:pPr>
        <w:spacing w:line="480" w:lineRule="exact"/>
        <w:jc w:val="both"/>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告向社会公开。</w:t>
      </w:r>
    </w:p>
    <w:p>
      <w:pPr>
        <w:spacing w:line="480" w:lineRule="exact"/>
        <w:jc w:val="center"/>
        <w:rPr>
          <w:rFonts w:hint="eastAsia" w:ascii="方正小标宋简体" w:hAnsi="宋体" w:eastAsia="方正小标宋简体"/>
          <w:sz w:val="44"/>
          <w:szCs w:val="44"/>
        </w:rPr>
      </w:pPr>
    </w:p>
    <w:p>
      <w:pPr>
        <w:spacing w:line="48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那曲市</w:t>
      </w:r>
      <w:r>
        <w:rPr>
          <w:rFonts w:hint="eastAsia" w:eastAsia="方正小标宋简体"/>
          <w:sz w:val="44"/>
          <w:szCs w:val="44"/>
        </w:rPr>
        <w:t>202</w:t>
      </w:r>
      <w:r>
        <w:rPr>
          <w:rFonts w:hint="eastAsia" w:eastAsia="方正小标宋简体"/>
          <w:sz w:val="44"/>
          <w:szCs w:val="44"/>
          <w:lang w:val="en-US" w:eastAsia="zh-CN"/>
        </w:rPr>
        <w:t>4</w:t>
      </w:r>
      <w:r>
        <w:rPr>
          <w:rFonts w:hint="eastAsia" w:ascii="方正小标宋简体" w:hAnsi="宋体" w:eastAsia="方正小标宋简体"/>
          <w:sz w:val="44"/>
          <w:szCs w:val="44"/>
        </w:rPr>
        <w:t>年预算支出绩效自评表</w:t>
      </w:r>
    </w:p>
    <w:p>
      <w:pPr>
        <w:spacing w:line="480" w:lineRule="exact"/>
        <w:jc w:val="center"/>
        <w:rPr>
          <w:rFonts w:ascii="方正小标宋简体" w:hAnsi="宋体" w:eastAsia="方正小标宋简体"/>
          <w:sz w:val="44"/>
          <w:szCs w:val="44"/>
        </w:rPr>
      </w:pPr>
    </w:p>
    <w:p>
      <w:pPr>
        <w:spacing w:line="240" w:lineRule="atLeast"/>
        <w:rPr>
          <w:rFonts w:ascii="方正仿宋简体" w:hAnsi="仿宋"/>
          <w:position w:val="0"/>
          <w:sz w:val="18"/>
          <w:szCs w:val="18"/>
        </w:rPr>
      </w:pPr>
      <w:r>
        <w:rPr>
          <w:rFonts w:hint="eastAsia" w:ascii="方正仿宋简体" w:hAnsi="仿宋"/>
          <w:position w:val="0"/>
          <w:sz w:val="18"/>
          <w:szCs w:val="18"/>
        </w:rPr>
        <w:t>填报机构：</w:t>
      </w:r>
      <w:r>
        <w:rPr>
          <w:rFonts w:hint="eastAsia" w:ascii="方正仿宋简体" w:hAnsi="仿宋"/>
          <w:position w:val="0"/>
          <w:sz w:val="18"/>
          <w:szCs w:val="18"/>
          <w:lang w:eastAsia="zh-CN"/>
        </w:rPr>
        <w:t>那曲市藏语委办（编译局）</w:t>
      </w:r>
      <w:r>
        <w:rPr>
          <w:rFonts w:hint="eastAsia" w:ascii="方正仿宋简体" w:hAnsi="仿宋"/>
          <w:position w:val="0"/>
          <w:sz w:val="18"/>
          <w:szCs w:val="18"/>
        </w:rPr>
        <w:t xml:space="preserve">                                    填报日期：</w:t>
      </w:r>
      <w:r>
        <w:rPr>
          <w:rFonts w:hint="eastAsia"/>
          <w:position w:val="0"/>
          <w:sz w:val="18"/>
          <w:szCs w:val="18"/>
        </w:rPr>
        <w:t>202</w:t>
      </w:r>
      <w:r>
        <w:rPr>
          <w:rFonts w:hint="eastAsia"/>
          <w:position w:val="0"/>
          <w:sz w:val="18"/>
          <w:szCs w:val="18"/>
          <w:lang w:val="en-US" w:eastAsia="zh-CN"/>
        </w:rPr>
        <w:t>5</w:t>
      </w:r>
      <w:r>
        <w:rPr>
          <w:rFonts w:hint="eastAsia" w:ascii="方正仿宋简体" w:hAnsi="仿宋"/>
          <w:position w:val="0"/>
          <w:sz w:val="18"/>
          <w:szCs w:val="18"/>
        </w:rPr>
        <w:t xml:space="preserve">年 </w:t>
      </w:r>
      <w:r>
        <w:rPr>
          <w:rFonts w:hint="eastAsia" w:ascii="方正仿宋简体" w:hAnsi="仿宋"/>
          <w:position w:val="0"/>
          <w:sz w:val="18"/>
          <w:szCs w:val="18"/>
          <w:lang w:val="en-US" w:eastAsia="zh-CN"/>
        </w:rPr>
        <w:t>1</w:t>
      </w:r>
      <w:r>
        <w:rPr>
          <w:rFonts w:hint="eastAsia" w:ascii="方正仿宋简体" w:hAnsi="仿宋"/>
          <w:position w:val="0"/>
          <w:sz w:val="18"/>
          <w:szCs w:val="18"/>
        </w:rPr>
        <w:t xml:space="preserve"> 月 </w:t>
      </w:r>
      <w:r>
        <w:rPr>
          <w:rFonts w:hint="eastAsia" w:ascii="方正仿宋简体" w:hAnsi="仿宋"/>
          <w:position w:val="0"/>
          <w:sz w:val="18"/>
          <w:szCs w:val="18"/>
          <w:lang w:val="en-US" w:eastAsia="zh-CN"/>
        </w:rPr>
        <w:t>26</w:t>
      </w:r>
      <w:r>
        <w:rPr>
          <w:rFonts w:hint="eastAsia" w:ascii="方正仿宋简体" w:hAnsi="仿宋"/>
          <w:position w:val="0"/>
          <w:sz w:val="18"/>
          <w:szCs w:val="18"/>
        </w:rPr>
        <w:t xml:space="preserve"> 日</w:t>
      </w:r>
    </w:p>
    <w:tbl>
      <w:tblPr>
        <w:tblStyle w:val="14"/>
        <w:tblW w:w="9075" w:type="dxa"/>
        <w:jc w:val="center"/>
        <w:tblInd w:w="0" w:type="dxa"/>
        <w:tblLayout w:type="fixed"/>
        <w:tblCellMar>
          <w:top w:w="0" w:type="dxa"/>
          <w:left w:w="108" w:type="dxa"/>
          <w:bottom w:w="0" w:type="dxa"/>
          <w:right w:w="108" w:type="dxa"/>
        </w:tblCellMar>
      </w:tblPr>
      <w:tblGrid>
        <w:gridCol w:w="587"/>
        <w:gridCol w:w="979"/>
        <w:gridCol w:w="65"/>
        <w:gridCol w:w="1046"/>
        <w:gridCol w:w="585"/>
        <w:gridCol w:w="144"/>
        <w:gridCol w:w="1133"/>
        <w:gridCol w:w="284"/>
        <w:gridCol w:w="850"/>
        <w:gridCol w:w="851"/>
        <w:gridCol w:w="283"/>
        <w:gridCol w:w="284"/>
        <w:gridCol w:w="425"/>
        <w:gridCol w:w="851"/>
        <w:gridCol w:w="708"/>
      </w:tblGrid>
      <w:tr>
        <w:tblPrEx>
          <w:tblLayout w:type="fixed"/>
          <w:tblCellMar>
            <w:top w:w="0" w:type="dxa"/>
            <w:left w:w="108" w:type="dxa"/>
            <w:bottom w:w="0" w:type="dxa"/>
            <w:right w:w="108" w:type="dxa"/>
          </w:tblCellMar>
        </w:tblPrEx>
        <w:trPr>
          <w:trHeight w:val="300" w:hRule="exact"/>
          <w:jc w:val="center"/>
        </w:trPr>
        <w:tc>
          <w:tcPr>
            <w:tcW w:w="156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r>
              <w:rPr>
                <w:rFonts w:hint="eastAsia" w:ascii="宋体" w:hAnsi="宋体" w:cs="宋体"/>
                <w:position w:val="0"/>
                <w:sz w:val="18"/>
                <w:szCs w:val="18"/>
              </w:rPr>
              <w:t>项目名称</w:t>
            </w:r>
          </w:p>
        </w:tc>
        <w:tc>
          <w:tcPr>
            <w:tcW w:w="7509" w:type="dxa"/>
            <w:gridSpan w:val="13"/>
            <w:tcBorders>
              <w:top w:val="single" w:color="auto" w:sz="4" w:space="0"/>
              <w:left w:val="nil"/>
              <w:bottom w:val="single" w:color="auto" w:sz="4" w:space="0"/>
              <w:right w:val="single" w:color="auto" w:sz="4" w:space="0"/>
            </w:tcBorders>
            <w:vAlign w:val="center"/>
          </w:tcPr>
          <w:p>
            <w:pPr>
              <w:widowControl/>
              <w:spacing w:line="240" w:lineRule="exact"/>
              <w:jc w:val="both"/>
              <w:rPr>
                <w:rFonts w:hint="eastAsia" w:ascii="宋体" w:hAnsi="宋体" w:eastAsia="方正仿宋简体" w:cs="宋体"/>
                <w:position w:val="0"/>
                <w:sz w:val="18"/>
                <w:szCs w:val="18"/>
                <w:lang w:eastAsia="zh-CN"/>
              </w:rPr>
            </w:pPr>
            <w:r>
              <w:rPr>
                <w:rFonts w:hint="eastAsia" w:ascii="宋体" w:hAnsi="宋体" w:cs="宋体"/>
                <w:position w:val="0"/>
                <w:sz w:val="18"/>
                <w:szCs w:val="18"/>
                <w:lang w:eastAsia="zh-CN"/>
              </w:rPr>
              <w:t>社会用字检查整改工作经费</w:t>
            </w:r>
          </w:p>
        </w:tc>
      </w:tr>
      <w:tr>
        <w:tblPrEx>
          <w:tblLayout w:type="fixed"/>
          <w:tblCellMar>
            <w:top w:w="0" w:type="dxa"/>
            <w:left w:w="108" w:type="dxa"/>
            <w:bottom w:w="0" w:type="dxa"/>
            <w:right w:w="108" w:type="dxa"/>
          </w:tblCellMar>
        </w:tblPrEx>
        <w:trPr>
          <w:trHeight w:val="300" w:hRule="exact"/>
          <w:jc w:val="center"/>
        </w:trPr>
        <w:tc>
          <w:tcPr>
            <w:tcW w:w="156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r>
              <w:rPr>
                <w:rFonts w:hint="eastAsia" w:ascii="宋体" w:hAnsi="宋体" w:cs="宋体"/>
                <w:position w:val="0"/>
                <w:sz w:val="18"/>
                <w:szCs w:val="18"/>
              </w:rPr>
              <w:t>主管部门</w:t>
            </w:r>
          </w:p>
        </w:tc>
        <w:tc>
          <w:tcPr>
            <w:tcW w:w="410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方正仿宋简体" w:cs="宋体"/>
                <w:position w:val="0"/>
                <w:sz w:val="18"/>
                <w:szCs w:val="18"/>
                <w:lang w:eastAsia="zh-CN"/>
              </w:rPr>
            </w:pPr>
            <w:r>
              <w:rPr>
                <w:rFonts w:hint="eastAsia" w:ascii="宋体" w:hAnsi="宋体" w:cs="宋体"/>
                <w:position w:val="0"/>
                <w:sz w:val="18"/>
                <w:szCs w:val="18"/>
                <w:lang w:eastAsia="zh-CN"/>
              </w:rPr>
              <w:t>那曲市藏语委办（编译局）</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r>
              <w:rPr>
                <w:rFonts w:hint="eastAsia" w:ascii="宋体" w:hAnsi="宋体" w:cs="宋体"/>
                <w:position w:val="0"/>
                <w:sz w:val="18"/>
                <w:szCs w:val="18"/>
              </w:rPr>
              <w:t>实施单位</w:t>
            </w:r>
          </w:p>
        </w:tc>
        <w:tc>
          <w:tcPr>
            <w:tcW w:w="226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方正仿宋简体" w:cs="宋体"/>
                <w:position w:val="0"/>
                <w:sz w:val="18"/>
                <w:szCs w:val="18"/>
                <w:lang w:eastAsia="zh-CN"/>
              </w:rPr>
            </w:pPr>
            <w:r>
              <w:rPr>
                <w:rFonts w:hint="eastAsia" w:ascii="宋体" w:hAnsi="宋体" w:cs="宋体"/>
                <w:position w:val="0"/>
                <w:sz w:val="18"/>
                <w:szCs w:val="18"/>
                <w:lang w:eastAsia="zh-CN"/>
              </w:rPr>
              <w:t>社会用字管理科</w:t>
            </w:r>
          </w:p>
        </w:tc>
      </w:tr>
      <w:tr>
        <w:tblPrEx>
          <w:tblLayout w:type="fixed"/>
          <w:tblCellMar>
            <w:top w:w="0" w:type="dxa"/>
            <w:left w:w="108" w:type="dxa"/>
            <w:bottom w:w="0" w:type="dxa"/>
            <w:right w:w="108" w:type="dxa"/>
          </w:tblCellMar>
        </w:tblPrEx>
        <w:trPr>
          <w:trHeight w:val="300" w:hRule="exact"/>
          <w:jc w:val="center"/>
        </w:trPr>
        <w:tc>
          <w:tcPr>
            <w:tcW w:w="156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方正仿宋简体" w:cs="宋体"/>
                <w:position w:val="0"/>
                <w:sz w:val="18"/>
                <w:szCs w:val="18"/>
                <w:lang w:eastAsia="zh-CN"/>
              </w:rPr>
            </w:pPr>
            <w:r>
              <w:rPr>
                <w:rFonts w:hint="eastAsia" w:ascii="宋体" w:hAnsi="宋体" w:cs="宋体"/>
                <w:position w:val="0"/>
                <w:sz w:val="18"/>
                <w:szCs w:val="18"/>
              </w:rPr>
              <w:t>项目资金</w:t>
            </w:r>
          </w:p>
          <w:p>
            <w:pPr>
              <w:widowControl/>
              <w:spacing w:line="240" w:lineRule="exact"/>
              <w:jc w:val="center"/>
              <w:rPr>
                <w:rFonts w:ascii="宋体" w:hAnsi="宋体" w:cs="宋体"/>
                <w:position w:val="0"/>
                <w:sz w:val="18"/>
                <w:szCs w:val="18"/>
              </w:rPr>
            </w:pPr>
            <w:r>
              <w:rPr>
                <w:rFonts w:hint="eastAsia" w:ascii="宋体" w:hAnsi="宋体" w:cs="宋体"/>
                <w:position w:val="0"/>
                <w:sz w:val="18"/>
                <w:szCs w:val="18"/>
              </w:rPr>
              <w:t>（万元）</w:t>
            </w:r>
          </w:p>
        </w:tc>
        <w:tc>
          <w:tcPr>
            <w:tcW w:w="184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p>
        </w:tc>
        <w:tc>
          <w:tcPr>
            <w:tcW w:w="1133"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r>
              <w:rPr>
                <w:rFonts w:hint="eastAsia" w:ascii="宋体" w:hAnsi="宋体" w:cs="宋体"/>
                <w:position w:val="0"/>
                <w:sz w:val="18"/>
                <w:szCs w:val="18"/>
              </w:rPr>
              <w:t>年初预算数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r>
              <w:rPr>
                <w:rFonts w:hint="eastAsia" w:ascii="宋体" w:hAnsi="宋体" w:cs="宋体"/>
                <w:position w:val="0"/>
                <w:sz w:val="18"/>
                <w:szCs w:val="18"/>
              </w:rPr>
              <w:t>全年预算数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r>
              <w:rPr>
                <w:rFonts w:hint="eastAsia" w:ascii="宋体" w:hAnsi="宋体" w:cs="宋体"/>
                <w:position w:val="0"/>
                <w:sz w:val="18"/>
                <w:szCs w:val="18"/>
              </w:rPr>
              <w:t>全年执行数</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r>
              <w:rPr>
                <w:rFonts w:hint="eastAsia" w:ascii="宋体" w:hAnsi="宋体" w:cs="宋体"/>
                <w:position w:val="0"/>
                <w:sz w:val="18"/>
                <w:szCs w:val="18"/>
              </w:rPr>
              <w:t>分值</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r>
              <w:rPr>
                <w:rFonts w:hint="eastAsia" w:ascii="宋体" w:hAnsi="宋体" w:cs="宋体"/>
                <w:position w:val="0"/>
                <w:sz w:val="18"/>
                <w:szCs w:val="18"/>
              </w:rPr>
              <w:t>执行率</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r>
              <w:rPr>
                <w:rFonts w:hint="eastAsia" w:ascii="宋体" w:hAnsi="宋体" w:cs="宋体"/>
                <w:position w:val="0"/>
                <w:sz w:val="18"/>
                <w:szCs w:val="18"/>
              </w:rPr>
              <w:t>得分</w:t>
            </w:r>
          </w:p>
        </w:tc>
      </w:tr>
      <w:tr>
        <w:tblPrEx>
          <w:tblLayout w:type="fixed"/>
          <w:tblCellMar>
            <w:top w:w="0" w:type="dxa"/>
            <w:left w:w="108" w:type="dxa"/>
            <w:bottom w:w="0" w:type="dxa"/>
            <w:right w:w="108" w:type="dxa"/>
          </w:tblCellMar>
        </w:tblPrEx>
        <w:trPr>
          <w:trHeight w:val="300" w:hRule="exact"/>
          <w:jc w:val="center"/>
        </w:trPr>
        <w:tc>
          <w:tcPr>
            <w:tcW w:w="156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position w:val="0"/>
                <w:sz w:val="18"/>
                <w:szCs w:val="18"/>
              </w:rPr>
            </w:pPr>
          </w:p>
        </w:tc>
        <w:tc>
          <w:tcPr>
            <w:tcW w:w="1840" w:type="dxa"/>
            <w:gridSpan w:val="4"/>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cs="宋体"/>
                <w:position w:val="0"/>
                <w:sz w:val="18"/>
                <w:szCs w:val="18"/>
              </w:rPr>
            </w:pPr>
            <w:r>
              <w:rPr>
                <w:rFonts w:hint="eastAsia" w:ascii="宋体" w:hAnsi="宋体" w:cs="宋体"/>
                <w:position w:val="0"/>
                <w:sz w:val="18"/>
                <w:szCs w:val="18"/>
              </w:rPr>
              <w:t>年度资金总额</w:t>
            </w:r>
          </w:p>
        </w:tc>
        <w:tc>
          <w:tcPr>
            <w:tcW w:w="1133"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方正仿宋简体" w:cs="宋体"/>
                <w:position w:val="0"/>
                <w:sz w:val="18"/>
                <w:szCs w:val="18"/>
                <w:lang w:val="en-US" w:eastAsia="zh-CN"/>
              </w:rPr>
            </w:pPr>
            <w:r>
              <w:rPr>
                <w:rFonts w:hint="eastAsia" w:ascii="宋体" w:hAnsi="宋体" w:cs="宋体"/>
                <w:position w:val="0"/>
                <w:sz w:val="18"/>
                <w:szCs w:val="18"/>
                <w:lang w:val="en-US" w:eastAsia="zh-CN"/>
              </w:rPr>
              <w:t>18万元</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方正仿宋简体" w:cs="宋体"/>
                <w:position w:val="0"/>
                <w:sz w:val="18"/>
                <w:szCs w:val="18"/>
                <w:lang w:val="en-US" w:eastAsia="zh-CN"/>
              </w:rPr>
            </w:pPr>
            <w:r>
              <w:rPr>
                <w:rFonts w:hint="eastAsia" w:ascii="宋体" w:hAnsi="宋体" w:cs="宋体"/>
                <w:position w:val="0"/>
                <w:sz w:val="18"/>
                <w:szCs w:val="18"/>
                <w:lang w:val="en-US" w:eastAsia="zh-CN"/>
              </w:rPr>
              <w:t>18万元</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方正仿宋简体" w:cs="宋体"/>
                <w:position w:val="0"/>
                <w:sz w:val="18"/>
                <w:szCs w:val="18"/>
                <w:lang w:val="en-US" w:eastAsia="zh-CN"/>
              </w:rPr>
            </w:pPr>
            <w:r>
              <w:rPr>
                <w:rFonts w:hint="eastAsia" w:ascii="宋体" w:hAnsi="宋体" w:cs="宋体"/>
                <w:position w:val="0"/>
                <w:sz w:val="18"/>
                <w:szCs w:val="18"/>
                <w:lang w:val="en-US" w:eastAsia="zh-CN"/>
              </w:rPr>
              <w:t>16.3万元</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方正仿宋简体" w:cs="宋体"/>
                <w:position w:val="0"/>
                <w:sz w:val="18"/>
                <w:szCs w:val="18"/>
                <w:lang w:val="en-US" w:eastAsia="zh-CN"/>
              </w:rPr>
            </w:pPr>
            <w:r>
              <w:rPr>
                <w:rFonts w:hint="eastAsia" w:cs="宋体"/>
                <w:position w:val="0"/>
                <w:sz w:val="18"/>
                <w:szCs w:val="18"/>
                <w:lang w:val="en-US" w:eastAsia="zh-CN"/>
              </w:rPr>
              <w:t>10</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方正仿宋简体" w:cs="宋体"/>
                <w:position w:val="0"/>
                <w:sz w:val="18"/>
                <w:szCs w:val="18"/>
                <w:lang w:val="en-US" w:eastAsia="zh-CN"/>
              </w:rPr>
            </w:pPr>
            <w:r>
              <w:rPr>
                <w:rFonts w:hint="eastAsia" w:ascii="宋体" w:hAnsi="宋体" w:cs="宋体"/>
                <w:position w:val="0"/>
                <w:sz w:val="18"/>
                <w:szCs w:val="18"/>
                <w:lang w:val="en-US" w:eastAsia="zh-CN"/>
              </w:rPr>
              <w:t>91%</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方正仿宋简体" w:cs="宋体"/>
                <w:position w:val="0"/>
                <w:sz w:val="18"/>
                <w:szCs w:val="18"/>
                <w:lang w:val="en-US" w:eastAsia="zh-CN"/>
              </w:rPr>
            </w:pPr>
            <w:r>
              <w:rPr>
                <w:rFonts w:hint="eastAsia" w:ascii="宋体" w:hAnsi="宋体" w:cs="宋体"/>
                <w:position w:val="0"/>
                <w:sz w:val="18"/>
                <w:szCs w:val="18"/>
                <w:lang w:val="en-US" w:eastAsia="zh-CN"/>
              </w:rPr>
              <w:t>5</w:t>
            </w:r>
          </w:p>
        </w:tc>
      </w:tr>
      <w:tr>
        <w:tblPrEx>
          <w:tblLayout w:type="fixed"/>
          <w:tblCellMar>
            <w:top w:w="0" w:type="dxa"/>
            <w:left w:w="108" w:type="dxa"/>
            <w:bottom w:w="0" w:type="dxa"/>
            <w:right w:w="108" w:type="dxa"/>
          </w:tblCellMar>
        </w:tblPrEx>
        <w:trPr>
          <w:trHeight w:val="300" w:hRule="exact"/>
          <w:jc w:val="center"/>
        </w:trPr>
        <w:tc>
          <w:tcPr>
            <w:tcW w:w="156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position w:val="0"/>
                <w:sz w:val="18"/>
                <w:szCs w:val="18"/>
              </w:rPr>
            </w:pPr>
          </w:p>
        </w:tc>
        <w:tc>
          <w:tcPr>
            <w:tcW w:w="184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r>
              <w:rPr>
                <w:rFonts w:hint="eastAsia" w:ascii="宋体" w:hAnsi="宋体" w:cs="宋体"/>
                <w:position w:val="0"/>
                <w:sz w:val="18"/>
                <w:szCs w:val="18"/>
              </w:rPr>
              <w:t>其中：当年财政拨款</w:t>
            </w:r>
          </w:p>
        </w:tc>
        <w:tc>
          <w:tcPr>
            <w:tcW w:w="1133"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方正仿宋简体" w:cs="宋体"/>
                <w:position w:val="0"/>
                <w:sz w:val="18"/>
                <w:szCs w:val="18"/>
                <w:lang w:val="en-US" w:eastAsia="zh-CN"/>
              </w:rPr>
            </w:pPr>
            <w:r>
              <w:rPr>
                <w:rFonts w:hint="eastAsia" w:ascii="宋体" w:hAnsi="宋体" w:cs="宋体"/>
                <w:position w:val="0"/>
                <w:sz w:val="18"/>
                <w:szCs w:val="18"/>
                <w:lang w:val="en-US" w:eastAsia="zh-CN"/>
              </w:rPr>
              <w:t>18万元</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方正仿宋简体" w:cs="宋体"/>
                <w:position w:val="0"/>
                <w:sz w:val="18"/>
                <w:szCs w:val="18"/>
                <w:lang w:val="en-US" w:eastAsia="zh-CN"/>
              </w:rPr>
            </w:pPr>
            <w:r>
              <w:rPr>
                <w:rFonts w:hint="eastAsia" w:ascii="宋体" w:hAnsi="宋体" w:cs="宋体"/>
                <w:position w:val="0"/>
                <w:sz w:val="18"/>
                <w:szCs w:val="18"/>
                <w:lang w:val="en-US" w:eastAsia="zh-CN"/>
              </w:rPr>
              <w:t>18万元</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方正仿宋简体" w:cs="宋体"/>
                <w:position w:val="0"/>
                <w:sz w:val="18"/>
                <w:szCs w:val="18"/>
                <w:lang w:val="en-US" w:eastAsia="zh-CN"/>
              </w:rPr>
            </w:pPr>
            <w:r>
              <w:rPr>
                <w:rFonts w:hint="eastAsia" w:ascii="宋体" w:hAnsi="宋体" w:cs="宋体"/>
                <w:position w:val="0"/>
                <w:sz w:val="18"/>
                <w:szCs w:val="18"/>
                <w:lang w:val="en-US" w:eastAsia="zh-CN"/>
              </w:rPr>
              <w:t>16.3万元</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r>
              <w:rPr>
                <w:rFonts w:hint="eastAsia" w:ascii="宋体" w:hAnsi="宋体" w:cs="宋体"/>
                <w:position w:val="0"/>
                <w:sz w:val="18"/>
                <w:szCs w:val="18"/>
              </w:rPr>
              <w:t>—</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r>
              <w:rPr>
                <w:rFonts w:hint="eastAsia" w:ascii="宋体" w:hAnsi="宋体" w:cs="宋体"/>
                <w:position w:val="0"/>
                <w:sz w:val="18"/>
                <w:szCs w:val="18"/>
                <w:lang w:val="en-US" w:eastAsia="zh-CN"/>
              </w:rPr>
              <w:t>91%</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r>
              <w:rPr>
                <w:rFonts w:hint="eastAsia" w:ascii="宋体" w:hAnsi="宋体" w:cs="宋体"/>
                <w:position w:val="0"/>
                <w:sz w:val="18"/>
                <w:szCs w:val="18"/>
              </w:rPr>
              <w:t>—</w:t>
            </w:r>
          </w:p>
        </w:tc>
      </w:tr>
      <w:tr>
        <w:tblPrEx>
          <w:tblLayout w:type="fixed"/>
          <w:tblCellMar>
            <w:top w:w="0" w:type="dxa"/>
            <w:left w:w="108" w:type="dxa"/>
            <w:bottom w:w="0" w:type="dxa"/>
            <w:right w:w="108" w:type="dxa"/>
          </w:tblCellMar>
        </w:tblPrEx>
        <w:trPr>
          <w:trHeight w:val="300" w:hRule="exact"/>
          <w:jc w:val="center"/>
        </w:trPr>
        <w:tc>
          <w:tcPr>
            <w:tcW w:w="156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position w:val="0"/>
                <w:sz w:val="18"/>
                <w:szCs w:val="18"/>
              </w:rPr>
            </w:pPr>
          </w:p>
        </w:tc>
        <w:tc>
          <w:tcPr>
            <w:tcW w:w="184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r>
              <w:rPr>
                <w:rFonts w:hint="eastAsia" w:ascii="宋体" w:hAnsi="宋体" w:cs="宋体"/>
                <w:position w:val="0"/>
                <w:sz w:val="18"/>
                <w:szCs w:val="18"/>
              </w:rPr>
              <w:t xml:space="preserve">      上年结转资金</w:t>
            </w:r>
          </w:p>
        </w:tc>
        <w:tc>
          <w:tcPr>
            <w:tcW w:w="1133"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r>
              <w:rPr>
                <w:rFonts w:hint="eastAsia" w:ascii="宋体" w:hAnsi="宋体" w:cs="宋体"/>
                <w:position w:val="0"/>
                <w:sz w:val="18"/>
                <w:szCs w:val="18"/>
              </w:rPr>
              <w:t>—</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r>
              <w:rPr>
                <w:rFonts w:hint="eastAsia" w:ascii="宋体" w:hAnsi="宋体" w:cs="宋体"/>
                <w:position w:val="0"/>
                <w:sz w:val="18"/>
                <w:szCs w:val="18"/>
              </w:rPr>
              <w:t>—</w:t>
            </w:r>
          </w:p>
        </w:tc>
      </w:tr>
      <w:tr>
        <w:tblPrEx>
          <w:tblLayout w:type="fixed"/>
          <w:tblCellMar>
            <w:top w:w="0" w:type="dxa"/>
            <w:left w:w="108" w:type="dxa"/>
            <w:bottom w:w="0" w:type="dxa"/>
            <w:right w:w="108" w:type="dxa"/>
          </w:tblCellMar>
        </w:tblPrEx>
        <w:trPr>
          <w:trHeight w:val="300" w:hRule="exact"/>
          <w:jc w:val="center"/>
        </w:trPr>
        <w:tc>
          <w:tcPr>
            <w:tcW w:w="156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position w:val="0"/>
                <w:sz w:val="18"/>
                <w:szCs w:val="18"/>
              </w:rPr>
            </w:pPr>
          </w:p>
        </w:tc>
        <w:tc>
          <w:tcPr>
            <w:tcW w:w="184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r>
              <w:rPr>
                <w:rFonts w:hint="eastAsia" w:ascii="宋体" w:hAnsi="宋体" w:cs="宋体"/>
                <w:position w:val="0"/>
                <w:sz w:val="18"/>
                <w:szCs w:val="18"/>
              </w:rPr>
              <w:t xml:space="preserve">  其他资金</w:t>
            </w:r>
          </w:p>
        </w:tc>
        <w:tc>
          <w:tcPr>
            <w:tcW w:w="1133"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r>
              <w:rPr>
                <w:rFonts w:hint="eastAsia" w:ascii="宋体" w:hAnsi="宋体" w:cs="宋体"/>
                <w:position w:val="0"/>
                <w:sz w:val="18"/>
                <w:szCs w:val="18"/>
              </w:rPr>
              <w:t>—</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r>
              <w:rPr>
                <w:rFonts w:hint="eastAsia" w:ascii="宋体" w:hAnsi="宋体" w:cs="宋体"/>
                <w:position w:val="0"/>
                <w:sz w:val="18"/>
                <w:szCs w:val="18"/>
              </w:rPr>
              <w:t>—</w:t>
            </w:r>
          </w:p>
        </w:tc>
      </w:tr>
      <w:tr>
        <w:tblPrEx>
          <w:tblLayout w:type="fixed"/>
          <w:tblCellMar>
            <w:top w:w="0" w:type="dxa"/>
            <w:left w:w="108" w:type="dxa"/>
            <w:bottom w:w="0" w:type="dxa"/>
            <w:right w:w="108" w:type="dxa"/>
          </w:tblCellMar>
        </w:tblPrEx>
        <w:trPr>
          <w:trHeight w:val="300" w:hRule="exact"/>
          <w:jc w:val="center"/>
        </w:trPr>
        <w:tc>
          <w:tcPr>
            <w:tcW w:w="587"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r>
              <w:rPr>
                <w:rFonts w:hint="eastAsia" w:ascii="宋体" w:hAnsi="宋体" w:cs="宋体"/>
                <w:position w:val="0"/>
                <w:sz w:val="18"/>
                <w:szCs w:val="18"/>
              </w:rPr>
              <w:t>年度总体目标</w:t>
            </w:r>
          </w:p>
        </w:tc>
        <w:tc>
          <w:tcPr>
            <w:tcW w:w="5086" w:type="dxa"/>
            <w:gridSpan w:val="8"/>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r>
              <w:rPr>
                <w:rFonts w:hint="eastAsia" w:ascii="宋体" w:hAnsi="宋体" w:cs="宋体"/>
                <w:position w:val="0"/>
                <w:sz w:val="18"/>
                <w:szCs w:val="18"/>
              </w:rPr>
              <w:t>预期目标</w:t>
            </w:r>
          </w:p>
        </w:tc>
        <w:tc>
          <w:tcPr>
            <w:tcW w:w="3402"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r>
              <w:rPr>
                <w:rFonts w:hint="eastAsia" w:ascii="宋体" w:hAnsi="宋体" w:cs="宋体"/>
                <w:position w:val="0"/>
                <w:sz w:val="18"/>
                <w:szCs w:val="18"/>
              </w:rPr>
              <w:t>实际完成情况</w:t>
            </w:r>
          </w:p>
        </w:tc>
      </w:tr>
      <w:tr>
        <w:tblPrEx>
          <w:tblLayout w:type="fixed"/>
          <w:tblCellMar>
            <w:top w:w="0" w:type="dxa"/>
            <w:left w:w="108" w:type="dxa"/>
            <w:bottom w:w="0" w:type="dxa"/>
            <w:right w:w="108" w:type="dxa"/>
          </w:tblCellMar>
        </w:tblPrEx>
        <w:trPr>
          <w:trHeight w:val="433" w:hRule="exact"/>
          <w:jc w:val="center"/>
        </w:trPr>
        <w:tc>
          <w:tcPr>
            <w:tcW w:w="58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position w:val="0"/>
                <w:sz w:val="18"/>
                <w:szCs w:val="18"/>
              </w:rPr>
            </w:pPr>
          </w:p>
        </w:tc>
        <w:tc>
          <w:tcPr>
            <w:tcW w:w="5086" w:type="dxa"/>
            <w:gridSpan w:val="8"/>
            <w:tcBorders>
              <w:top w:val="single" w:color="auto" w:sz="4" w:space="0"/>
              <w:left w:val="nil"/>
              <w:bottom w:val="single" w:color="auto" w:sz="4" w:space="0"/>
              <w:right w:val="single" w:color="auto" w:sz="4" w:space="0"/>
            </w:tcBorders>
            <w:vAlign w:val="center"/>
          </w:tcPr>
          <w:p>
            <w:pPr>
              <w:widowControl/>
              <w:spacing w:line="240" w:lineRule="exact"/>
              <w:jc w:val="both"/>
              <w:rPr>
                <w:rFonts w:hint="eastAsia" w:ascii="宋体" w:hAnsi="宋体" w:eastAsia="方正仿宋简体" w:cs="宋体"/>
                <w:position w:val="0"/>
                <w:sz w:val="18"/>
                <w:szCs w:val="18"/>
                <w:lang w:eastAsia="zh-CN"/>
              </w:rPr>
            </w:pPr>
          </w:p>
        </w:tc>
        <w:tc>
          <w:tcPr>
            <w:tcW w:w="3402"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方正仿宋简体" w:cs="宋体"/>
                <w:position w:val="0"/>
                <w:sz w:val="18"/>
                <w:szCs w:val="18"/>
                <w:lang w:eastAsia="zh-CN"/>
              </w:rPr>
            </w:pPr>
            <w:r>
              <w:rPr>
                <w:rFonts w:hint="eastAsia" w:ascii="宋体" w:hAnsi="宋体" w:cs="宋体"/>
                <w:position w:val="0"/>
                <w:sz w:val="18"/>
                <w:szCs w:val="18"/>
                <w:lang w:eastAsia="zh-CN"/>
              </w:rPr>
              <w:t>完成</w:t>
            </w:r>
          </w:p>
        </w:tc>
      </w:tr>
      <w:tr>
        <w:tblPrEx>
          <w:tblLayout w:type="fixed"/>
          <w:tblCellMar>
            <w:top w:w="0" w:type="dxa"/>
            <w:left w:w="108" w:type="dxa"/>
            <w:bottom w:w="0" w:type="dxa"/>
            <w:right w:w="108" w:type="dxa"/>
          </w:tblCellMar>
        </w:tblPrEx>
        <w:trPr>
          <w:trHeight w:val="533" w:hRule="exact"/>
          <w:jc w:val="center"/>
        </w:trPr>
        <w:tc>
          <w:tcPr>
            <w:tcW w:w="587"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方正仿宋简体" w:cs="宋体"/>
                <w:position w:val="0"/>
                <w:sz w:val="18"/>
                <w:szCs w:val="18"/>
                <w:lang w:eastAsia="zh-CN"/>
              </w:rPr>
            </w:pPr>
            <w:r>
              <w:rPr>
                <w:rFonts w:hint="eastAsia" w:ascii="宋体" w:hAnsi="宋体" w:cs="宋体"/>
                <w:position w:val="0"/>
                <w:sz w:val="18"/>
                <w:szCs w:val="18"/>
              </w:rPr>
              <w:t>绩</w:t>
            </w:r>
          </w:p>
          <w:p>
            <w:pPr>
              <w:widowControl/>
              <w:spacing w:line="240" w:lineRule="exact"/>
              <w:jc w:val="center"/>
              <w:rPr>
                <w:rFonts w:hint="eastAsia" w:ascii="宋体" w:hAnsi="宋体" w:eastAsia="方正仿宋简体" w:cs="宋体"/>
                <w:position w:val="0"/>
                <w:sz w:val="18"/>
                <w:szCs w:val="18"/>
                <w:lang w:eastAsia="zh-CN"/>
              </w:rPr>
            </w:pPr>
            <w:r>
              <w:rPr>
                <w:rFonts w:hint="eastAsia" w:ascii="宋体" w:hAnsi="宋体" w:cs="宋体"/>
                <w:position w:val="0"/>
                <w:sz w:val="18"/>
                <w:szCs w:val="18"/>
              </w:rPr>
              <w:t>效</w:t>
            </w:r>
          </w:p>
          <w:p>
            <w:pPr>
              <w:widowControl/>
              <w:spacing w:line="240" w:lineRule="exact"/>
              <w:jc w:val="center"/>
              <w:rPr>
                <w:rFonts w:hint="eastAsia" w:ascii="宋体" w:hAnsi="宋体" w:eastAsia="方正仿宋简体" w:cs="宋体"/>
                <w:position w:val="0"/>
                <w:sz w:val="18"/>
                <w:szCs w:val="18"/>
                <w:lang w:eastAsia="zh-CN"/>
              </w:rPr>
            </w:pPr>
            <w:r>
              <w:rPr>
                <w:rFonts w:hint="eastAsia" w:ascii="宋体" w:hAnsi="宋体" w:cs="宋体"/>
                <w:position w:val="0"/>
                <w:sz w:val="18"/>
                <w:szCs w:val="18"/>
              </w:rPr>
              <w:t>指</w:t>
            </w:r>
          </w:p>
          <w:p>
            <w:pPr>
              <w:widowControl/>
              <w:spacing w:line="240" w:lineRule="exact"/>
              <w:jc w:val="center"/>
              <w:rPr>
                <w:rFonts w:ascii="宋体" w:hAnsi="宋体" w:cs="宋体"/>
                <w:position w:val="0"/>
                <w:sz w:val="18"/>
                <w:szCs w:val="18"/>
              </w:rPr>
            </w:pPr>
            <w:r>
              <w:rPr>
                <w:rFonts w:hint="eastAsia" w:ascii="宋体" w:hAnsi="宋体" w:cs="宋体"/>
                <w:position w:val="0"/>
                <w:sz w:val="18"/>
                <w:szCs w:val="18"/>
              </w:rPr>
              <w:t>标</w:t>
            </w:r>
          </w:p>
        </w:tc>
        <w:tc>
          <w:tcPr>
            <w:tcW w:w="97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r>
              <w:rPr>
                <w:rFonts w:hint="eastAsia" w:ascii="宋体" w:hAnsi="宋体" w:cs="宋体"/>
                <w:position w:val="0"/>
                <w:sz w:val="18"/>
                <w:szCs w:val="18"/>
              </w:rPr>
              <w:t>一级指标</w:t>
            </w:r>
          </w:p>
        </w:tc>
        <w:tc>
          <w:tcPr>
            <w:tcW w:w="111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r>
              <w:rPr>
                <w:rFonts w:hint="eastAsia" w:ascii="宋体" w:hAnsi="宋体" w:cs="宋体"/>
                <w:position w:val="0"/>
                <w:sz w:val="18"/>
                <w:szCs w:val="18"/>
              </w:rPr>
              <w:t>二级指标</w:t>
            </w:r>
          </w:p>
        </w:tc>
        <w:tc>
          <w:tcPr>
            <w:tcW w:w="2146"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r>
              <w:rPr>
                <w:rFonts w:hint="eastAsia" w:ascii="宋体" w:hAnsi="宋体" w:cs="宋体"/>
                <w:position w:val="0"/>
                <w:sz w:val="18"/>
                <w:szCs w:val="18"/>
              </w:rPr>
              <w:t>三级指标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r>
              <w:rPr>
                <w:rFonts w:hint="eastAsia" w:ascii="宋体" w:hAnsi="宋体" w:cs="宋体"/>
                <w:position w:val="0"/>
                <w:sz w:val="18"/>
                <w:szCs w:val="18"/>
              </w:rPr>
              <w:t>年度</w:t>
            </w:r>
          </w:p>
          <w:p>
            <w:pPr>
              <w:widowControl/>
              <w:spacing w:line="240" w:lineRule="exact"/>
              <w:jc w:val="center"/>
              <w:rPr>
                <w:rFonts w:ascii="宋体" w:hAnsi="宋体" w:cs="宋体"/>
                <w:position w:val="0"/>
                <w:sz w:val="18"/>
                <w:szCs w:val="18"/>
              </w:rPr>
            </w:pPr>
            <w:r>
              <w:rPr>
                <w:rFonts w:hint="eastAsia" w:ascii="宋体" w:hAnsi="宋体" w:cs="宋体"/>
                <w:position w:val="0"/>
                <w:sz w:val="18"/>
                <w:szCs w:val="18"/>
              </w:rPr>
              <w:t>指标值</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r>
              <w:rPr>
                <w:rFonts w:hint="eastAsia" w:ascii="宋体" w:hAnsi="宋体" w:cs="宋体"/>
                <w:position w:val="0"/>
                <w:sz w:val="18"/>
                <w:szCs w:val="18"/>
              </w:rPr>
              <w:t>实际</w:t>
            </w:r>
          </w:p>
          <w:p>
            <w:pPr>
              <w:widowControl/>
              <w:spacing w:line="240" w:lineRule="exact"/>
              <w:jc w:val="center"/>
              <w:rPr>
                <w:rFonts w:ascii="宋体" w:hAnsi="宋体" w:cs="宋体"/>
                <w:position w:val="0"/>
                <w:sz w:val="18"/>
                <w:szCs w:val="18"/>
              </w:rPr>
            </w:pPr>
            <w:r>
              <w:rPr>
                <w:rFonts w:hint="eastAsia" w:ascii="宋体" w:hAnsi="宋体" w:cs="宋体"/>
                <w:position w:val="0"/>
                <w:sz w:val="18"/>
                <w:szCs w:val="18"/>
              </w:rPr>
              <w:t>完成值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r>
              <w:rPr>
                <w:rFonts w:hint="eastAsia" w:ascii="宋体" w:hAnsi="宋体" w:cs="宋体"/>
                <w:position w:val="0"/>
                <w:sz w:val="18"/>
                <w:szCs w:val="18"/>
              </w:rPr>
              <w:t>分值</w:t>
            </w:r>
          </w:p>
        </w:tc>
        <w:tc>
          <w:tcPr>
            <w:tcW w:w="42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r>
              <w:rPr>
                <w:rFonts w:hint="eastAsia" w:ascii="宋体" w:hAnsi="宋体" w:cs="宋体"/>
                <w:position w:val="0"/>
                <w:sz w:val="18"/>
                <w:szCs w:val="18"/>
              </w:rPr>
              <w:t>得分</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r>
              <w:rPr>
                <w:rFonts w:hint="eastAsia" w:ascii="宋体" w:hAnsi="宋体" w:cs="宋体"/>
                <w:position w:val="0"/>
                <w:sz w:val="18"/>
                <w:szCs w:val="18"/>
              </w:rPr>
              <w:t>偏差原因分析及改进措施</w:t>
            </w:r>
          </w:p>
        </w:tc>
      </w:tr>
      <w:tr>
        <w:tblPrEx>
          <w:tblLayout w:type="fixed"/>
          <w:tblCellMar>
            <w:top w:w="0" w:type="dxa"/>
            <w:left w:w="108" w:type="dxa"/>
            <w:bottom w:w="0" w:type="dxa"/>
            <w:right w:w="108" w:type="dxa"/>
          </w:tblCellMar>
        </w:tblPrEx>
        <w:trPr>
          <w:trHeight w:val="813" w:hRule="exact"/>
          <w:jc w:val="center"/>
        </w:trPr>
        <w:tc>
          <w:tcPr>
            <w:tcW w:w="58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position w:val="0"/>
                <w:sz w:val="18"/>
                <w:szCs w:val="18"/>
              </w:rPr>
            </w:pPr>
          </w:p>
        </w:tc>
        <w:tc>
          <w:tcPr>
            <w:tcW w:w="97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r>
              <w:rPr>
                <w:rFonts w:hint="eastAsia" w:ascii="宋体" w:hAnsi="宋体" w:cs="宋体"/>
                <w:position w:val="0"/>
                <w:sz w:val="18"/>
                <w:szCs w:val="18"/>
              </w:rPr>
              <w:t>产出指标</w:t>
            </w:r>
          </w:p>
          <w:p>
            <w:pPr>
              <w:widowControl/>
              <w:spacing w:line="240" w:lineRule="exact"/>
              <w:jc w:val="center"/>
              <w:rPr>
                <w:rFonts w:ascii="宋体" w:hAnsi="宋体" w:cs="宋体"/>
                <w:position w:val="0"/>
                <w:sz w:val="18"/>
                <w:szCs w:val="18"/>
              </w:rPr>
            </w:pPr>
            <w:r>
              <w:rPr>
                <w:rFonts w:hint="eastAsia" w:ascii="宋体" w:hAnsi="宋体" w:cs="宋体"/>
                <w:position w:val="0"/>
                <w:sz w:val="18"/>
                <w:szCs w:val="18"/>
              </w:rPr>
              <w:t>(</w:t>
            </w:r>
            <w:r>
              <w:rPr>
                <w:rFonts w:hint="eastAsia" w:cs="宋体"/>
                <w:position w:val="0"/>
                <w:sz w:val="18"/>
                <w:szCs w:val="18"/>
              </w:rPr>
              <w:t>50</w:t>
            </w:r>
            <w:r>
              <w:rPr>
                <w:rFonts w:hint="eastAsia" w:ascii="宋体" w:hAnsi="宋体" w:cs="宋体"/>
                <w:position w:val="0"/>
                <w:sz w:val="18"/>
                <w:szCs w:val="18"/>
              </w:rPr>
              <w:t>分)</w:t>
            </w:r>
          </w:p>
        </w:tc>
        <w:tc>
          <w:tcPr>
            <w:tcW w:w="1111" w:type="dxa"/>
            <w:gridSpan w:val="2"/>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r>
              <w:rPr>
                <w:rFonts w:hint="eastAsia" w:ascii="宋体" w:hAnsi="宋体" w:cs="宋体"/>
                <w:position w:val="0"/>
                <w:sz w:val="18"/>
                <w:szCs w:val="18"/>
              </w:rPr>
              <w:t>数量指标</w:t>
            </w:r>
          </w:p>
        </w:tc>
        <w:tc>
          <w:tcPr>
            <w:tcW w:w="2146"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000000"/>
                <w:position w:val="0"/>
                <w:sz w:val="18"/>
                <w:szCs w:val="18"/>
              </w:rPr>
            </w:pPr>
            <w:r>
              <w:rPr>
                <w:rFonts w:hint="eastAsia" w:ascii="宋体" w:hAnsi="宋体" w:cs="宋体"/>
                <w:color w:val="000000"/>
                <w:position w:val="0"/>
                <w:sz w:val="18"/>
                <w:szCs w:val="18"/>
              </w:rPr>
              <w:t>指标</w:t>
            </w:r>
            <w:r>
              <w:rPr>
                <w:rFonts w:hint="eastAsia" w:cs="宋体"/>
                <w:color w:val="000000"/>
                <w:position w:val="0"/>
                <w:sz w:val="18"/>
                <w:szCs w:val="18"/>
              </w:rPr>
              <w:t>1</w:t>
            </w:r>
            <w:r>
              <w:rPr>
                <w:rFonts w:hint="eastAsia" w:ascii="宋体" w:hAnsi="宋体" w:cs="宋体"/>
                <w:color w:val="000000"/>
                <w:position w:val="0"/>
                <w:sz w:val="18"/>
                <w:szCs w:val="18"/>
              </w:rPr>
              <w:t>：</w:t>
            </w:r>
            <w:r>
              <w:rPr>
                <w:rFonts w:hint="eastAsia" w:ascii="宋体" w:hAnsi="宋体" w:cs="宋体"/>
                <w:color w:val="000000"/>
                <w:position w:val="0"/>
                <w:sz w:val="18"/>
                <w:szCs w:val="18"/>
                <w:lang w:eastAsia="zh-CN"/>
              </w:rPr>
              <w:t>定制《那曲市推广普及国家通用语言文字辅助读本》</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方正仿宋简体" w:cs="宋体"/>
                <w:position w:val="0"/>
                <w:sz w:val="18"/>
                <w:szCs w:val="18"/>
                <w:lang w:val="en-US" w:eastAsia="zh-CN"/>
              </w:rPr>
            </w:pPr>
            <w:r>
              <w:rPr>
                <w:rFonts w:hint="eastAsia" w:ascii="宋体" w:hAnsi="宋体" w:cs="宋体"/>
                <w:position w:val="0"/>
                <w:sz w:val="18"/>
                <w:szCs w:val="18"/>
                <w:lang w:val="en-US" w:eastAsia="zh-CN"/>
              </w:rPr>
              <w:t>13万元</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方正仿宋简体" w:cs="宋体"/>
                <w:position w:val="0"/>
                <w:sz w:val="18"/>
                <w:szCs w:val="18"/>
                <w:lang w:val="en-US" w:eastAsia="zh-CN"/>
              </w:rPr>
            </w:pPr>
            <w:r>
              <w:rPr>
                <w:rFonts w:hint="eastAsia" w:ascii="宋体" w:hAnsi="宋体" w:eastAsia="宋体" w:cs="宋体"/>
                <w:position w:val="0"/>
                <w:sz w:val="18"/>
                <w:szCs w:val="18"/>
                <w:lang w:val="en-US" w:eastAsia="zh-CN"/>
              </w:rPr>
              <w:t>≧</w:t>
            </w:r>
            <w:r>
              <w:rPr>
                <w:rFonts w:hint="eastAsia" w:ascii="方正仿宋简体" w:hAnsi="方正仿宋简体" w:cs="方正仿宋简体"/>
                <w:position w:val="0"/>
                <w:sz w:val="18"/>
                <w:szCs w:val="18"/>
                <w:lang w:val="en-US" w:eastAsia="zh-CN"/>
              </w:rPr>
              <w:t>95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方正仿宋简体" w:cs="宋体"/>
                <w:position w:val="0"/>
                <w:sz w:val="18"/>
                <w:szCs w:val="18"/>
                <w:lang w:val="en-US" w:eastAsia="zh-CN"/>
              </w:rPr>
            </w:pPr>
            <w:r>
              <w:rPr>
                <w:rFonts w:hint="eastAsia" w:ascii="宋体" w:hAnsi="宋体" w:cs="宋体"/>
                <w:position w:val="0"/>
                <w:sz w:val="18"/>
                <w:szCs w:val="18"/>
                <w:lang w:val="en-US" w:eastAsia="zh-CN"/>
              </w:rPr>
              <w:t>15</w:t>
            </w:r>
          </w:p>
        </w:tc>
        <w:tc>
          <w:tcPr>
            <w:tcW w:w="425"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方正仿宋简体" w:cs="宋体"/>
                <w:position w:val="0"/>
                <w:sz w:val="18"/>
                <w:szCs w:val="18"/>
                <w:lang w:val="en-US" w:eastAsia="zh-CN"/>
              </w:rPr>
            </w:pPr>
            <w:r>
              <w:rPr>
                <w:rFonts w:hint="eastAsia" w:ascii="宋体" w:hAnsi="宋体" w:cs="宋体"/>
                <w:spacing w:val="-3"/>
                <w:kern w:val="0"/>
                <w:position w:val="0"/>
                <w:sz w:val="18"/>
                <w:szCs w:val="18"/>
                <w:lang w:val="en-US" w:eastAsia="zh-CN" w:bidi="ar-SA"/>
              </w:rPr>
              <w:t>15</w:t>
            </w:r>
          </w:p>
        </w:tc>
        <w:tc>
          <w:tcPr>
            <w:tcW w:w="1559"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right="0" w:rightChars="0"/>
              <w:jc w:val="both"/>
              <w:textAlignment w:val="auto"/>
              <w:outlineLvl w:val="9"/>
              <w:rPr>
                <w:rFonts w:hint="eastAsia" w:ascii="仿宋" w:hAnsi="仿宋" w:eastAsia="仿宋"/>
                <w:sz w:val="18"/>
                <w:szCs w:val="18"/>
                <w:lang w:val="en-US" w:eastAsia="zh-CN"/>
              </w:rPr>
            </w:pPr>
            <w:r>
              <w:rPr>
                <w:rFonts w:hint="eastAsia" w:ascii="仿宋" w:hAnsi="仿宋" w:eastAsia="仿宋"/>
                <w:sz w:val="18"/>
                <w:szCs w:val="18"/>
                <w:lang w:val="en-US" w:eastAsia="zh-CN"/>
              </w:rPr>
              <w:t>100%</w:t>
            </w:r>
          </w:p>
          <w:p>
            <w:pPr>
              <w:widowControl/>
              <w:spacing w:line="240" w:lineRule="exact"/>
              <w:jc w:val="both"/>
              <w:rPr>
                <w:rFonts w:hint="default" w:ascii="宋体" w:hAnsi="宋体" w:eastAsia="方正仿宋简体" w:cs="宋体"/>
                <w:spacing w:val="-3"/>
                <w:kern w:val="0"/>
                <w:position w:val="0"/>
                <w:sz w:val="10"/>
                <w:szCs w:val="10"/>
                <w:lang w:val="en-US" w:eastAsia="zh-CN" w:bidi="ar-SA"/>
              </w:rPr>
            </w:pPr>
          </w:p>
        </w:tc>
      </w:tr>
      <w:tr>
        <w:tblPrEx>
          <w:tblLayout w:type="fixed"/>
          <w:tblCellMar>
            <w:top w:w="0" w:type="dxa"/>
            <w:left w:w="108" w:type="dxa"/>
            <w:bottom w:w="0" w:type="dxa"/>
            <w:right w:w="108" w:type="dxa"/>
          </w:tblCellMar>
        </w:tblPrEx>
        <w:trPr>
          <w:trHeight w:val="244" w:hRule="exact"/>
          <w:jc w:val="center"/>
        </w:trPr>
        <w:tc>
          <w:tcPr>
            <w:tcW w:w="58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position w:val="0"/>
                <w:sz w:val="18"/>
                <w:szCs w:val="18"/>
              </w:rPr>
            </w:pPr>
          </w:p>
        </w:tc>
        <w:tc>
          <w:tcPr>
            <w:tcW w:w="9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position w:val="0"/>
                <w:sz w:val="18"/>
                <w:szCs w:val="18"/>
              </w:rPr>
            </w:pPr>
          </w:p>
        </w:tc>
        <w:tc>
          <w:tcPr>
            <w:tcW w:w="2146"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000000"/>
                <w:position w:val="0"/>
                <w:sz w:val="18"/>
                <w:szCs w:val="18"/>
              </w:rPr>
            </w:pPr>
            <w:r>
              <w:rPr>
                <w:rFonts w:hint="eastAsia" w:ascii="宋体" w:hAnsi="宋体" w:cs="宋体"/>
                <w:color w:val="000000"/>
                <w:position w:val="0"/>
                <w:sz w:val="18"/>
                <w:szCs w:val="18"/>
              </w:rPr>
              <w:t>指标</w:t>
            </w:r>
            <w:r>
              <w:rPr>
                <w:rFonts w:hint="eastAsia" w:cs="宋体"/>
                <w:color w:val="000000"/>
                <w:position w:val="0"/>
                <w:sz w:val="18"/>
                <w:szCs w:val="18"/>
              </w:rPr>
              <w:t>2</w:t>
            </w:r>
            <w:r>
              <w:rPr>
                <w:rFonts w:hint="eastAsia" w:ascii="宋体" w:hAnsi="宋体" w:cs="宋体"/>
                <w:color w:val="000000"/>
                <w:position w:val="0"/>
                <w:sz w:val="18"/>
                <w:szCs w:val="18"/>
              </w:rPr>
              <w:t>：</w:t>
            </w:r>
            <w:r>
              <w:rPr>
                <w:rFonts w:hint="eastAsia" w:ascii="宋体" w:hAnsi="宋体" w:cs="宋体"/>
                <w:position w:val="0"/>
                <w:sz w:val="18"/>
                <w:szCs w:val="18"/>
                <w:lang w:eastAsia="zh-CN"/>
              </w:rPr>
              <w:t>培训人数</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方正仿宋简体" w:cs="宋体"/>
                <w:position w:val="0"/>
                <w:sz w:val="18"/>
                <w:szCs w:val="18"/>
                <w:lang w:val="en-US" w:eastAsia="zh-CN"/>
              </w:rPr>
            </w:pPr>
            <w:r>
              <w:rPr>
                <w:rFonts w:hint="eastAsia" w:ascii="宋体" w:hAnsi="宋体" w:cs="宋体"/>
                <w:position w:val="0"/>
                <w:sz w:val="18"/>
                <w:szCs w:val="18"/>
                <w:lang w:val="en-US" w:eastAsia="zh-CN"/>
              </w:rPr>
              <w:t>72人</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方正仿宋简体" w:cs="宋体"/>
                <w:spacing w:val="-3"/>
                <w:kern w:val="0"/>
                <w:position w:val="0"/>
                <w:sz w:val="18"/>
                <w:szCs w:val="18"/>
                <w:lang w:val="en-US" w:eastAsia="zh-CN" w:bidi="ar-SA"/>
              </w:rPr>
            </w:pPr>
            <w:r>
              <w:rPr>
                <w:rFonts w:hint="eastAsia" w:ascii="宋体" w:hAnsi="宋体" w:cs="宋体"/>
                <w:position w:val="0"/>
                <w:sz w:val="18"/>
                <w:szCs w:val="18"/>
                <w:lang w:val="en-US" w:eastAsia="zh-CN"/>
              </w:rPr>
              <w:t>72人</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方正仿宋简体" w:cs="宋体"/>
                <w:position w:val="0"/>
                <w:sz w:val="18"/>
                <w:szCs w:val="18"/>
                <w:lang w:val="en-US" w:eastAsia="zh-CN"/>
              </w:rPr>
            </w:pPr>
            <w:r>
              <w:rPr>
                <w:rFonts w:hint="eastAsia" w:ascii="宋体" w:hAnsi="宋体" w:cs="宋体"/>
                <w:position w:val="0"/>
                <w:sz w:val="18"/>
                <w:szCs w:val="18"/>
                <w:lang w:val="en-US" w:eastAsia="zh-CN"/>
              </w:rPr>
              <w:t>10</w:t>
            </w:r>
          </w:p>
        </w:tc>
        <w:tc>
          <w:tcPr>
            <w:tcW w:w="425"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方正仿宋简体" w:cs="宋体"/>
                <w:position w:val="0"/>
                <w:sz w:val="18"/>
                <w:szCs w:val="18"/>
                <w:lang w:val="en-US" w:eastAsia="zh-CN"/>
              </w:rPr>
            </w:pPr>
            <w:r>
              <w:rPr>
                <w:rFonts w:hint="eastAsia" w:ascii="宋体" w:hAnsi="宋体" w:cs="宋体"/>
                <w:spacing w:val="-3"/>
                <w:kern w:val="0"/>
                <w:position w:val="0"/>
                <w:sz w:val="18"/>
                <w:szCs w:val="18"/>
                <w:lang w:val="en-US" w:eastAsia="zh-CN" w:bidi="ar-SA"/>
              </w:rPr>
              <w:t>10</w:t>
            </w:r>
          </w:p>
        </w:tc>
        <w:tc>
          <w:tcPr>
            <w:tcW w:w="1559" w:type="dxa"/>
            <w:gridSpan w:val="2"/>
            <w:tcBorders>
              <w:top w:val="single" w:color="auto" w:sz="4" w:space="0"/>
              <w:left w:val="nil"/>
              <w:bottom w:val="single" w:color="auto" w:sz="4" w:space="0"/>
              <w:right w:val="single" w:color="auto" w:sz="4" w:space="0"/>
            </w:tcBorders>
            <w:vAlign w:val="center"/>
          </w:tcPr>
          <w:tbl>
            <w:tblPr>
              <w:tblStyle w:val="14"/>
              <w:tblW w:w="1573" w:type="dxa"/>
              <w:jc w:val="center"/>
              <w:tblInd w:w="0" w:type="dxa"/>
              <w:tblLayout w:type="fixed"/>
              <w:tblCellMar>
                <w:top w:w="0" w:type="dxa"/>
                <w:left w:w="108" w:type="dxa"/>
                <w:bottom w:w="0" w:type="dxa"/>
                <w:right w:w="108" w:type="dxa"/>
              </w:tblCellMar>
            </w:tblPr>
            <w:tblGrid>
              <w:gridCol w:w="1573"/>
            </w:tblGrid>
            <w:tr>
              <w:tblPrEx>
                <w:tblLayout w:type="fixed"/>
                <w:tblCellMar>
                  <w:top w:w="0" w:type="dxa"/>
                  <w:left w:w="108" w:type="dxa"/>
                  <w:bottom w:w="0" w:type="dxa"/>
                  <w:right w:w="108" w:type="dxa"/>
                </w:tblCellMar>
              </w:tblPrEx>
              <w:trPr>
                <w:trHeight w:val="682" w:hRule="exact"/>
                <w:jc w:val="center"/>
              </w:trPr>
              <w:tc>
                <w:tcPr>
                  <w:tcW w:w="1573" w:type="dxa"/>
                  <w:tcBorders>
                    <w:top w:val="single" w:color="auto" w:sz="4" w:space="0"/>
                    <w:left w:val="nil"/>
                    <w:bottom w:val="single" w:color="auto" w:sz="4" w:space="0"/>
                    <w:right w:val="single" w:color="auto" w:sz="4" w:space="0"/>
                  </w:tcBorders>
                  <w:vAlign w:val="center"/>
                </w:tcPr>
                <w:tbl>
                  <w:tblPr>
                    <w:tblStyle w:val="14"/>
                    <w:tblW w:w="1493" w:type="dxa"/>
                    <w:jc w:val="center"/>
                    <w:tblInd w:w="0" w:type="dxa"/>
                    <w:tblLayout w:type="fixed"/>
                    <w:tblCellMar>
                      <w:top w:w="0" w:type="dxa"/>
                      <w:left w:w="108" w:type="dxa"/>
                      <w:bottom w:w="0" w:type="dxa"/>
                      <w:right w:w="108" w:type="dxa"/>
                    </w:tblCellMar>
                  </w:tblPr>
                  <w:tblGrid>
                    <w:gridCol w:w="1493"/>
                  </w:tblGrid>
                  <w:tr>
                    <w:tblPrEx>
                      <w:tblLayout w:type="fixed"/>
                      <w:tblCellMar>
                        <w:top w:w="0" w:type="dxa"/>
                        <w:left w:w="108" w:type="dxa"/>
                        <w:bottom w:w="0" w:type="dxa"/>
                        <w:right w:w="108" w:type="dxa"/>
                      </w:tblCellMar>
                    </w:tblPrEx>
                    <w:trPr>
                      <w:trHeight w:val="682" w:hRule="exact"/>
                      <w:jc w:val="center"/>
                    </w:trPr>
                    <w:tc>
                      <w:tcPr>
                        <w:tcW w:w="14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336" w:firstLineChars="200"/>
                          <w:jc w:val="both"/>
                          <w:textAlignment w:val="auto"/>
                          <w:outlineLvl w:val="9"/>
                          <w:rPr>
                            <w:rFonts w:ascii="仿宋" w:hAnsi="仿宋" w:eastAsia="仿宋"/>
                            <w:sz w:val="18"/>
                            <w:szCs w:val="18"/>
                          </w:rPr>
                        </w:pPr>
                        <w:r>
                          <w:rPr>
                            <w:rFonts w:hint="eastAsia" w:ascii="仿宋" w:hAnsi="仿宋" w:eastAsia="仿宋"/>
                            <w:spacing w:val="-6"/>
                            <w:sz w:val="18"/>
                            <w:szCs w:val="18"/>
                            <w:lang w:val="en-US" w:eastAsia="zh-CN"/>
                          </w:rPr>
                          <w:t>全年翻译任务的不断加大，业务工作人员的紧缺，导致今年没有做到藏语文字宣传工作指导全覆盖，因此，出现预算资金剩余情况,下一步</w:t>
                        </w:r>
                        <w:r>
                          <w:rPr>
                            <w:rFonts w:hint="eastAsia" w:ascii="仿宋" w:hAnsi="仿宋" w:eastAsia="仿宋"/>
                            <w:spacing w:val="-6"/>
                            <w:sz w:val="18"/>
                            <w:szCs w:val="18"/>
                            <w:lang w:eastAsia="zh-CN"/>
                          </w:rPr>
                          <w:t>更好的</w:t>
                        </w:r>
                        <w:r>
                          <w:rPr>
                            <w:rFonts w:hint="eastAsia" w:ascii="仿宋" w:hAnsi="仿宋" w:eastAsia="仿宋"/>
                            <w:spacing w:val="-6"/>
                            <w:sz w:val="18"/>
                            <w:szCs w:val="18"/>
                          </w:rPr>
                          <w:t>做好规定时间内完成相关任务。</w:t>
                        </w:r>
                      </w:p>
                      <w:p>
                        <w:pPr>
                          <w:widowControl/>
                          <w:spacing w:line="240" w:lineRule="exact"/>
                          <w:jc w:val="center"/>
                          <w:rPr>
                            <w:rFonts w:hint="default" w:ascii="宋体" w:hAnsi="宋体" w:cs="宋体"/>
                            <w:position w:val="0"/>
                            <w:sz w:val="10"/>
                            <w:szCs w:val="10"/>
                            <w:lang w:val="en-US" w:eastAsia="zh-CN"/>
                          </w:rPr>
                        </w:pPr>
                      </w:p>
                    </w:tc>
                  </w:tr>
                </w:tbl>
                <w:p>
                  <w:pPr>
                    <w:widowControl/>
                    <w:spacing w:line="240" w:lineRule="exact"/>
                    <w:jc w:val="center"/>
                    <w:rPr>
                      <w:rFonts w:hint="default" w:ascii="宋体" w:hAnsi="宋体" w:cs="宋体"/>
                      <w:position w:val="0"/>
                      <w:sz w:val="10"/>
                      <w:szCs w:val="10"/>
                      <w:lang w:val="en-US" w:eastAsia="zh-CN"/>
                    </w:rPr>
                  </w:pPr>
                </w:p>
              </w:tc>
            </w:tr>
          </w:tbl>
          <w:p>
            <w:pPr>
              <w:widowControl/>
              <w:spacing w:line="240" w:lineRule="exact"/>
              <w:jc w:val="center"/>
              <w:rPr>
                <w:rFonts w:ascii="宋体" w:hAnsi="宋体" w:cs="宋体"/>
                <w:position w:val="0"/>
                <w:sz w:val="18"/>
                <w:szCs w:val="18"/>
              </w:rPr>
            </w:pPr>
          </w:p>
        </w:tc>
      </w:tr>
      <w:tr>
        <w:tblPrEx>
          <w:tblLayout w:type="fixed"/>
          <w:tblCellMar>
            <w:top w:w="0" w:type="dxa"/>
            <w:left w:w="108" w:type="dxa"/>
            <w:bottom w:w="0" w:type="dxa"/>
            <w:right w:w="108" w:type="dxa"/>
          </w:tblCellMar>
        </w:tblPrEx>
        <w:trPr>
          <w:trHeight w:val="240" w:hRule="exact"/>
          <w:jc w:val="center"/>
        </w:trPr>
        <w:tc>
          <w:tcPr>
            <w:tcW w:w="58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position w:val="0"/>
                <w:sz w:val="18"/>
                <w:szCs w:val="18"/>
              </w:rPr>
            </w:pPr>
          </w:p>
        </w:tc>
        <w:tc>
          <w:tcPr>
            <w:tcW w:w="9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position w:val="0"/>
                <w:sz w:val="18"/>
                <w:szCs w:val="18"/>
              </w:rPr>
            </w:pPr>
          </w:p>
        </w:tc>
        <w:tc>
          <w:tcPr>
            <w:tcW w:w="2146"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000000"/>
                <w:position w:val="0"/>
                <w:sz w:val="18"/>
                <w:szCs w:val="18"/>
              </w:rPr>
            </w:pPr>
            <w:r>
              <w:rPr>
                <w:rFonts w:hint="eastAsia" w:cs="宋体"/>
                <w:color w:val="000000"/>
                <w:position w:val="0"/>
                <w:sz w:val="18"/>
                <w:szCs w:val="18"/>
                <w:lang w:val="en-US" w:eastAsia="zh-CN"/>
              </w:rPr>
              <w:t>指标3：培训天数</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方正仿宋简体" w:cs="宋体"/>
                <w:position w:val="0"/>
                <w:sz w:val="18"/>
                <w:szCs w:val="18"/>
                <w:lang w:val="en-US" w:eastAsia="zh-CN"/>
              </w:rPr>
            </w:pPr>
            <w:r>
              <w:rPr>
                <w:rFonts w:hint="eastAsia" w:ascii="宋体" w:hAnsi="宋体" w:cs="宋体"/>
                <w:position w:val="0"/>
                <w:sz w:val="18"/>
                <w:szCs w:val="18"/>
                <w:lang w:val="en-US" w:eastAsia="zh-CN"/>
              </w:rPr>
              <w:t>7天</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方正仿宋简体" w:cs="宋体"/>
                <w:spacing w:val="-3"/>
                <w:kern w:val="0"/>
                <w:position w:val="0"/>
                <w:sz w:val="18"/>
                <w:szCs w:val="18"/>
                <w:lang w:val="en-US" w:eastAsia="zh-CN" w:bidi="ar-SA"/>
              </w:rPr>
            </w:pPr>
            <w:r>
              <w:rPr>
                <w:rFonts w:hint="eastAsia" w:ascii="宋体" w:hAnsi="宋体" w:cs="宋体"/>
                <w:position w:val="0"/>
                <w:sz w:val="18"/>
                <w:szCs w:val="18"/>
                <w:lang w:val="en-US" w:eastAsia="zh-CN"/>
              </w:rPr>
              <w:t>7天</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方正仿宋简体" w:cs="宋体"/>
                <w:position w:val="0"/>
                <w:sz w:val="18"/>
                <w:szCs w:val="18"/>
                <w:lang w:val="en-US" w:eastAsia="zh-CN"/>
              </w:rPr>
            </w:pPr>
            <w:r>
              <w:rPr>
                <w:rFonts w:hint="eastAsia" w:ascii="宋体" w:hAnsi="宋体" w:cs="宋体"/>
                <w:position w:val="0"/>
                <w:sz w:val="18"/>
                <w:szCs w:val="18"/>
                <w:lang w:val="en-US" w:eastAsia="zh-CN"/>
              </w:rPr>
              <w:t>5</w:t>
            </w:r>
          </w:p>
        </w:tc>
        <w:tc>
          <w:tcPr>
            <w:tcW w:w="425"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方正仿宋简体" w:cs="宋体"/>
                <w:position w:val="0"/>
                <w:sz w:val="18"/>
                <w:szCs w:val="18"/>
                <w:lang w:val="en-US" w:eastAsia="zh-CN"/>
              </w:rPr>
            </w:pPr>
            <w:r>
              <w:rPr>
                <w:rFonts w:hint="eastAsia" w:ascii="宋体" w:hAnsi="宋体" w:cs="宋体"/>
                <w:position w:val="0"/>
                <w:sz w:val="18"/>
                <w:szCs w:val="18"/>
                <w:lang w:val="en-US" w:eastAsia="zh-CN"/>
              </w:rPr>
              <w:t>5</w:t>
            </w:r>
          </w:p>
        </w:tc>
        <w:tc>
          <w:tcPr>
            <w:tcW w:w="1559" w:type="dxa"/>
            <w:gridSpan w:val="2"/>
            <w:tcBorders>
              <w:top w:val="single" w:color="auto" w:sz="4" w:space="0"/>
              <w:left w:val="nil"/>
              <w:bottom w:val="single" w:color="auto" w:sz="4" w:space="0"/>
              <w:right w:val="single" w:color="auto" w:sz="4" w:space="0"/>
            </w:tcBorders>
            <w:vAlign w:val="center"/>
          </w:tcPr>
          <w:tbl>
            <w:tblPr>
              <w:tblStyle w:val="14"/>
              <w:tblW w:w="1493" w:type="dxa"/>
              <w:jc w:val="center"/>
              <w:tblInd w:w="0" w:type="dxa"/>
              <w:tblLayout w:type="fixed"/>
              <w:tblCellMar>
                <w:top w:w="0" w:type="dxa"/>
                <w:left w:w="108" w:type="dxa"/>
                <w:bottom w:w="0" w:type="dxa"/>
                <w:right w:w="108" w:type="dxa"/>
              </w:tblCellMar>
            </w:tblPr>
            <w:tblGrid>
              <w:gridCol w:w="1493"/>
            </w:tblGrid>
            <w:tr>
              <w:tblPrEx>
                <w:tblLayout w:type="fixed"/>
                <w:tblCellMar>
                  <w:top w:w="0" w:type="dxa"/>
                  <w:left w:w="108" w:type="dxa"/>
                  <w:bottom w:w="0" w:type="dxa"/>
                  <w:right w:w="108" w:type="dxa"/>
                </w:tblCellMar>
              </w:tblPrEx>
              <w:trPr>
                <w:trHeight w:val="682" w:hRule="exact"/>
                <w:jc w:val="center"/>
              </w:trPr>
              <w:tc>
                <w:tcPr>
                  <w:tcW w:w="14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336" w:firstLineChars="200"/>
                    <w:jc w:val="both"/>
                    <w:textAlignment w:val="auto"/>
                    <w:outlineLvl w:val="9"/>
                    <w:rPr>
                      <w:rFonts w:ascii="仿宋" w:hAnsi="仿宋" w:eastAsia="仿宋"/>
                      <w:sz w:val="18"/>
                      <w:szCs w:val="18"/>
                    </w:rPr>
                  </w:pPr>
                  <w:r>
                    <w:rPr>
                      <w:rFonts w:hint="eastAsia" w:ascii="仿宋" w:hAnsi="仿宋" w:eastAsia="仿宋"/>
                      <w:spacing w:val="-6"/>
                      <w:sz w:val="18"/>
                      <w:szCs w:val="18"/>
                      <w:lang w:val="en-US" w:eastAsia="zh-CN"/>
                    </w:rPr>
                    <w:t>全年翻译任务的不断加大，业务工作人员的紧缺，导致今年没有做到藏语文字宣传工作指导全覆盖，因此，出现预算资金剩余情况,下一步</w:t>
                  </w:r>
                  <w:r>
                    <w:rPr>
                      <w:rFonts w:hint="eastAsia" w:ascii="仿宋" w:hAnsi="仿宋" w:eastAsia="仿宋"/>
                      <w:spacing w:val="-6"/>
                      <w:sz w:val="18"/>
                      <w:szCs w:val="18"/>
                      <w:lang w:eastAsia="zh-CN"/>
                    </w:rPr>
                    <w:t>更好的</w:t>
                  </w:r>
                  <w:r>
                    <w:rPr>
                      <w:rFonts w:hint="eastAsia" w:ascii="仿宋" w:hAnsi="仿宋" w:eastAsia="仿宋"/>
                      <w:spacing w:val="-6"/>
                      <w:sz w:val="18"/>
                      <w:szCs w:val="18"/>
                    </w:rPr>
                    <w:t>做好规定时间内完成相关任务。</w:t>
                  </w:r>
                </w:p>
                <w:p>
                  <w:pPr>
                    <w:widowControl/>
                    <w:spacing w:line="240" w:lineRule="exact"/>
                    <w:jc w:val="center"/>
                    <w:rPr>
                      <w:rFonts w:hint="default" w:ascii="宋体" w:hAnsi="宋体" w:cs="宋体"/>
                      <w:position w:val="0"/>
                      <w:sz w:val="10"/>
                      <w:szCs w:val="10"/>
                      <w:lang w:val="en-US" w:eastAsia="zh-CN"/>
                    </w:rPr>
                  </w:pPr>
                </w:p>
              </w:tc>
            </w:tr>
          </w:tbl>
          <w:p>
            <w:pPr>
              <w:widowControl/>
              <w:spacing w:line="240" w:lineRule="exact"/>
              <w:jc w:val="center"/>
              <w:rPr>
                <w:rFonts w:ascii="宋体" w:hAnsi="宋体" w:cs="宋体"/>
                <w:position w:val="0"/>
                <w:sz w:val="18"/>
                <w:szCs w:val="18"/>
              </w:rPr>
            </w:pPr>
          </w:p>
        </w:tc>
      </w:tr>
      <w:tr>
        <w:tblPrEx>
          <w:tblLayout w:type="fixed"/>
          <w:tblCellMar>
            <w:top w:w="0" w:type="dxa"/>
            <w:left w:w="108" w:type="dxa"/>
            <w:bottom w:w="0" w:type="dxa"/>
            <w:right w:w="108" w:type="dxa"/>
          </w:tblCellMar>
        </w:tblPrEx>
        <w:trPr>
          <w:trHeight w:val="696" w:hRule="exact"/>
          <w:jc w:val="center"/>
        </w:trPr>
        <w:tc>
          <w:tcPr>
            <w:tcW w:w="58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position w:val="0"/>
                <w:sz w:val="18"/>
                <w:szCs w:val="18"/>
              </w:rPr>
            </w:pPr>
          </w:p>
        </w:tc>
        <w:tc>
          <w:tcPr>
            <w:tcW w:w="9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position w:val="0"/>
                <w:sz w:val="18"/>
                <w:szCs w:val="18"/>
              </w:rPr>
            </w:pPr>
          </w:p>
        </w:tc>
        <w:tc>
          <w:tcPr>
            <w:tcW w:w="1111" w:type="dxa"/>
            <w:gridSpan w:val="2"/>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r>
              <w:rPr>
                <w:rFonts w:hint="eastAsia" w:ascii="宋体" w:hAnsi="宋体" w:cs="宋体"/>
                <w:position w:val="0"/>
                <w:sz w:val="18"/>
                <w:szCs w:val="18"/>
              </w:rPr>
              <w:t>质量指标</w:t>
            </w:r>
          </w:p>
        </w:tc>
        <w:tc>
          <w:tcPr>
            <w:tcW w:w="2146"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方正仿宋简体" w:cs="宋体"/>
                <w:color w:val="000000"/>
                <w:position w:val="0"/>
                <w:sz w:val="18"/>
                <w:szCs w:val="18"/>
                <w:lang w:val="en-US" w:eastAsia="zh-CN"/>
              </w:rPr>
            </w:pPr>
            <w:r>
              <w:rPr>
                <w:rFonts w:hint="eastAsia" w:cs="宋体"/>
                <w:color w:val="000000"/>
                <w:position w:val="0"/>
                <w:sz w:val="18"/>
                <w:szCs w:val="18"/>
                <w:lang w:val="en-US" w:eastAsia="zh-CN"/>
              </w:rPr>
              <w:t>指标1：书本合格率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方正仿宋简体" w:cs="宋体"/>
                <w:position w:val="0"/>
                <w:sz w:val="18"/>
                <w:szCs w:val="18"/>
                <w:lang w:val="en-US" w:eastAsia="zh-CN"/>
              </w:rPr>
            </w:pPr>
            <w:r>
              <w:rPr>
                <w:rFonts w:hint="eastAsia" w:ascii="宋体" w:hAnsi="宋体" w:cs="宋体"/>
                <w:position w:val="0"/>
                <w:sz w:val="18"/>
                <w:szCs w:val="18"/>
                <w:lang w:val="en-US" w:eastAsia="zh-CN"/>
              </w:rPr>
              <w:t>72册</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方正仿宋简体" w:cs="宋体"/>
                <w:position w:val="0"/>
                <w:sz w:val="18"/>
                <w:szCs w:val="18"/>
                <w:lang w:val="en-US" w:eastAsia="zh-CN"/>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方正仿宋简体" w:cs="宋体"/>
                <w:position w:val="0"/>
                <w:sz w:val="18"/>
                <w:szCs w:val="18"/>
                <w:lang w:val="en-US" w:eastAsia="zh-CN"/>
              </w:rPr>
            </w:pPr>
            <w:r>
              <w:rPr>
                <w:rFonts w:hint="eastAsia" w:ascii="宋体" w:hAnsi="宋体" w:cs="宋体"/>
                <w:position w:val="0"/>
                <w:sz w:val="18"/>
                <w:szCs w:val="18"/>
                <w:lang w:val="en-US" w:eastAsia="zh-CN"/>
              </w:rPr>
              <w:t>10</w:t>
            </w:r>
          </w:p>
        </w:tc>
        <w:tc>
          <w:tcPr>
            <w:tcW w:w="425"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方正仿宋简体" w:cs="宋体"/>
                <w:position w:val="0"/>
                <w:sz w:val="18"/>
                <w:szCs w:val="18"/>
                <w:lang w:val="en-US" w:eastAsia="zh-CN"/>
              </w:rPr>
            </w:pPr>
            <w:r>
              <w:rPr>
                <w:rFonts w:hint="eastAsia" w:ascii="宋体" w:hAnsi="宋体" w:cs="宋体"/>
                <w:spacing w:val="-3"/>
                <w:kern w:val="0"/>
                <w:position w:val="0"/>
                <w:sz w:val="18"/>
                <w:szCs w:val="18"/>
                <w:lang w:val="en-US" w:eastAsia="zh-CN" w:bidi="ar-SA"/>
              </w:rPr>
              <w:t>10</w:t>
            </w:r>
          </w:p>
        </w:tc>
        <w:tc>
          <w:tcPr>
            <w:tcW w:w="1559" w:type="dxa"/>
            <w:gridSpan w:val="2"/>
            <w:tcBorders>
              <w:top w:val="single" w:color="auto" w:sz="4" w:space="0"/>
              <w:left w:val="nil"/>
              <w:bottom w:val="single" w:color="auto" w:sz="4" w:space="0"/>
              <w:right w:val="single" w:color="auto" w:sz="4" w:space="0"/>
            </w:tcBorders>
            <w:vAlign w:val="center"/>
          </w:tcPr>
          <w:tbl>
            <w:tblPr>
              <w:tblStyle w:val="14"/>
              <w:tblW w:w="1490" w:type="dxa"/>
              <w:jc w:val="center"/>
              <w:tblInd w:w="0" w:type="dxa"/>
              <w:tblLayout w:type="fixed"/>
              <w:tblCellMar>
                <w:top w:w="0" w:type="dxa"/>
                <w:left w:w="108" w:type="dxa"/>
                <w:bottom w:w="0" w:type="dxa"/>
                <w:right w:w="108" w:type="dxa"/>
              </w:tblCellMar>
            </w:tblPr>
            <w:tblGrid>
              <w:gridCol w:w="1490"/>
            </w:tblGrid>
            <w:tr>
              <w:tblPrEx>
                <w:tblLayout w:type="fixed"/>
                <w:tblCellMar>
                  <w:top w:w="0" w:type="dxa"/>
                  <w:left w:w="108" w:type="dxa"/>
                  <w:bottom w:w="0" w:type="dxa"/>
                  <w:right w:w="108" w:type="dxa"/>
                </w:tblCellMar>
              </w:tblPrEx>
              <w:trPr>
                <w:trHeight w:val="682" w:hRule="exact"/>
                <w:jc w:val="center"/>
              </w:trPr>
              <w:tc>
                <w:tcPr>
                  <w:tcW w:w="149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right="0" w:rightChars="0"/>
                    <w:jc w:val="both"/>
                    <w:textAlignment w:val="auto"/>
                    <w:outlineLvl w:val="9"/>
                    <w:rPr>
                      <w:rFonts w:hint="eastAsia" w:ascii="仿宋" w:hAnsi="仿宋" w:eastAsia="仿宋"/>
                      <w:sz w:val="16"/>
                      <w:szCs w:val="16"/>
                      <w:lang w:val="en-US" w:eastAsia="zh-CN"/>
                    </w:rPr>
                  </w:pPr>
                  <w:r>
                    <w:rPr>
                      <w:rFonts w:hint="eastAsia" w:ascii="仿宋" w:hAnsi="仿宋" w:eastAsia="仿宋"/>
                      <w:sz w:val="16"/>
                      <w:szCs w:val="16"/>
                      <w:lang w:val="en-US" w:eastAsia="zh-CN"/>
                    </w:rPr>
                    <w:t>100%</w:t>
                  </w:r>
                </w:p>
                <w:p>
                  <w:pPr>
                    <w:widowControl/>
                    <w:spacing w:line="240" w:lineRule="exact"/>
                    <w:jc w:val="center"/>
                    <w:rPr>
                      <w:rFonts w:hint="default" w:ascii="宋体" w:hAnsi="宋体" w:cs="宋体"/>
                      <w:position w:val="0"/>
                      <w:sz w:val="10"/>
                      <w:szCs w:val="10"/>
                      <w:lang w:val="en-US" w:eastAsia="zh-CN"/>
                    </w:rPr>
                  </w:pPr>
                  <w:r>
                    <w:rPr>
                      <w:rFonts w:hint="eastAsia" w:ascii="宋体" w:hAnsi="宋体" w:cs="宋体"/>
                      <w:position w:val="0"/>
                      <w:sz w:val="10"/>
                      <w:szCs w:val="10"/>
                      <w:lang w:val="en-US" w:eastAsia="zh-CN"/>
                    </w:rPr>
                    <w:t>能及时支出，年底财政收回。</w:t>
                  </w:r>
                </w:p>
              </w:tc>
            </w:tr>
          </w:tbl>
          <w:p>
            <w:pPr>
              <w:widowControl/>
              <w:spacing w:line="240" w:lineRule="exact"/>
              <w:jc w:val="center"/>
              <w:rPr>
                <w:rFonts w:hint="eastAsia" w:ascii="宋体" w:hAnsi="宋体" w:eastAsia="方正仿宋简体" w:cs="宋体"/>
                <w:spacing w:val="-3"/>
                <w:kern w:val="0"/>
                <w:position w:val="0"/>
                <w:sz w:val="10"/>
                <w:szCs w:val="10"/>
                <w:lang w:val="en-US" w:eastAsia="zh-CN" w:bidi="ar-SA"/>
              </w:rPr>
            </w:pPr>
          </w:p>
        </w:tc>
      </w:tr>
      <w:tr>
        <w:tblPrEx>
          <w:tblLayout w:type="fixed"/>
          <w:tblCellMar>
            <w:top w:w="0" w:type="dxa"/>
            <w:left w:w="108" w:type="dxa"/>
            <w:bottom w:w="0" w:type="dxa"/>
            <w:right w:w="108" w:type="dxa"/>
          </w:tblCellMar>
        </w:tblPrEx>
        <w:trPr>
          <w:trHeight w:val="297" w:hRule="exact"/>
          <w:jc w:val="center"/>
        </w:trPr>
        <w:tc>
          <w:tcPr>
            <w:tcW w:w="58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position w:val="0"/>
                <w:sz w:val="18"/>
                <w:szCs w:val="18"/>
              </w:rPr>
            </w:pPr>
          </w:p>
        </w:tc>
        <w:tc>
          <w:tcPr>
            <w:tcW w:w="9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position w:val="0"/>
                <w:sz w:val="18"/>
                <w:szCs w:val="18"/>
              </w:rPr>
            </w:pPr>
          </w:p>
        </w:tc>
        <w:tc>
          <w:tcPr>
            <w:tcW w:w="2146"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000000"/>
                <w:position w:val="0"/>
                <w:sz w:val="18"/>
                <w:szCs w:val="18"/>
              </w:rPr>
            </w:pPr>
            <w:r>
              <w:rPr>
                <w:rFonts w:hint="eastAsia" w:ascii="宋体" w:hAnsi="宋体" w:cs="宋体"/>
                <w:color w:val="000000"/>
                <w:position w:val="0"/>
                <w:sz w:val="18"/>
                <w:szCs w:val="18"/>
              </w:rPr>
              <w:t>指标</w:t>
            </w:r>
            <w:r>
              <w:rPr>
                <w:rFonts w:hint="eastAsia" w:ascii="宋体" w:hAnsi="宋体" w:cs="宋体"/>
                <w:color w:val="000000"/>
                <w:position w:val="0"/>
                <w:sz w:val="18"/>
                <w:szCs w:val="18"/>
                <w:lang w:val="en-US" w:eastAsia="zh-CN"/>
              </w:rPr>
              <w:t>2</w:t>
            </w:r>
            <w:r>
              <w:rPr>
                <w:rFonts w:hint="eastAsia" w:cs="宋体"/>
                <w:color w:val="000000"/>
                <w:position w:val="0"/>
                <w:sz w:val="18"/>
                <w:szCs w:val="18"/>
                <w:lang w:val="en-US" w:eastAsia="zh-CN"/>
              </w:rPr>
              <w:t>：培训合格率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r>
              <w:rPr>
                <w:rFonts w:hint="eastAsia" w:ascii="宋体" w:hAnsi="宋体" w:cs="宋体"/>
                <w:position w:val="0"/>
                <w:sz w:val="18"/>
                <w:szCs w:val="18"/>
                <w:lang w:val="en-US" w:eastAsia="zh-CN"/>
              </w:rPr>
              <w:t>提升</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r>
              <w:rPr>
                <w:rFonts w:hint="eastAsia" w:ascii="宋体" w:hAnsi="宋体" w:eastAsia="宋体" w:cs="宋体"/>
                <w:position w:val="0"/>
                <w:sz w:val="18"/>
                <w:szCs w:val="18"/>
                <w:lang w:val="en-US" w:eastAsia="zh-CN"/>
              </w:rPr>
              <w:t>≧</w:t>
            </w:r>
            <w:r>
              <w:rPr>
                <w:rFonts w:hint="eastAsia" w:ascii="方正仿宋简体" w:hAnsi="方正仿宋简体" w:cs="方正仿宋简体"/>
                <w:position w:val="0"/>
                <w:sz w:val="18"/>
                <w:szCs w:val="18"/>
                <w:lang w:val="en-US" w:eastAsia="zh-CN"/>
              </w:rPr>
              <w:t>90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r>
              <w:rPr>
                <w:rFonts w:hint="eastAsia" w:ascii="宋体" w:hAnsi="宋体" w:cs="宋体"/>
                <w:position w:val="0"/>
                <w:sz w:val="18"/>
                <w:szCs w:val="18"/>
                <w:lang w:val="en-US" w:eastAsia="zh-CN"/>
              </w:rPr>
              <w:t>10</w:t>
            </w:r>
          </w:p>
        </w:tc>
        <w:tc>
          <w:tcPr>
            <w:tcW w:w="42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r>
              <w:rPr>
                <w:rFonts w:hint="eastAsia" w:ascii="宋体" w:hAnsi="宋体" w:cs="宋体"/>
                <w:spacing w:val="-3"/>
                <w:kern w:val="0"/>
                <w:position w:val="0"/>
                <w:sz w:val="18"/>
                <w:szCs w:val="18"/>
                <w:lang w:val="en-US" w:eastAsia="zh-CN" w:bidi="ar-SA"/>
              </w:rPr>
              <w:t>10</w:t>
            </w:r>
          </w:p>
        </w:tc>
        <w:tc>
          <w:tcPr>
            <w:tcW w:w="1559"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both"/>
              <w:textAlignment w:val="auto"/>
              <w:outlineLvl w:val="9"/>
              <w:rPr>
                <w:sz w:val="2"/>
                <w:szCs w:val="2"/>
              </w:rPr>
            </w:pPr>
            <w:r>
              <w:rPr>
                <w:rFonts w:hint="eastAsia" w:ascii="仿宋" w:hAnsi="仿宋" w:eastAsia="仿宋"/>
                <w:spacing w:val="-6"/>
                <w:sz w:val="16"/>
                <w:szCs w:val="16"/>
                <w:lang w:eastAsia="zh-CN"/>
              </w:rPr>
              <w:t>有效落实党和国家民族语言文字方针政策，提升和推广我市国家通用语言文字和藏语文使用水平，</w:t>
            </w:r>
          </w:p>
          <w:p>
            <w:pPr>
              <w:widowControl/>
              <w:spacing w:line="240" w:lineRule="exact"/>
              <w:jc w:val="center"/>
              <w:rPr>
                <w:rFonts w:ascii="宋体" w:hAnsi="宋体" w:cs="宋体"/>
                <w:position w:val="0"/>
                <w:sz w:val="18"/>
                <w:szCs w:val="18"/>
              </w:rPr>
            </w:pPr>
          </w:p>
        </w:tc>
      </w:tr>
      <w:tr>
        <w:tblPrEx>
          <w:tblLayout w:type="fixed"/>
          <w:tblCellMar>
            <w:top w:w="0" w:type="dxa"/>
            <w:left w:w="108" w:type="dxa"/>
            <w:bottom w:w="0" w:type="dxa"/>
            <w:right w:w="108" w:type="dxa"/>
          </w:tblCellMar>
        </w:tblPrEx>
        <w:trPr>
          <w:trHeight w:val="674" w:hRule="exact"/>
          <w:jc w:val="center"/>
        </w:trPr>
        <w:tc>
          <w:tcPr>
            <w:tcW w:w="58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position w:val="0"/>
                <w:sz w:val="18"/>
                <w:szCs w:val="18"/>
              </w:rPr>
            </w:pPr>
          </w:p>
        </w:tc>
        <w:tc>
          <w:tcPr>
            <w:tcW w:w="9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position w:val="0"/>
                <w:sz w:val="18"/>
                <w:szCs w:val="18"/>
              </w:rPr>
            </w:pPr>
          </w:p>
        </w:tc>
        <w:tc>
          <w:tcPr>
            <w:tcW w:w="1111" w:type="dxa"/>
            <w:gridSpan w:val="2"/>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r>
              <w:rPr>
                <w:rFonts w:hint="eastAsia" w:ascii="宋体" w:hAnsi="宋体" w:cs="宋体"/>
                <w:position w:val="0"/>
                <w:sz w:val="18"/>
                <w:szCs w:val="18"/>
              </w:rPr>
              <w:t>时效指标</w:t>
            </w:r>
          </w:p>
        </w:tc>
        <w:tc>
          <w:tcPr>
            <w:tcW w:w="2146"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方正仿宋简体" w:cs="宋体"/>
                <w:color w:val="000000"/>
                <w:position w:val="0"/>
                <w:sz w:val="18"/>
                <w:szCs w:val="18"/>
                <w:lang w:val="en-US" w:eastAsia="zh-CN"/>
              </w:rPr>
            </w:pPr>
            <w:r>
              <w:rPr>
                <w:rFonts w:hint="eastAsia" w:ascii="宋体" w:hAnsi="宋体" w:cs="宋体"/>
                <w:color w:val="000000"/>
                <w:position w:val="0"/>
                <w:sz w:val="18"/>
                <w:szCs w:val="18"/>
              </w:rPr>
              <w:t>指标</w:t>
            </w:r>
            <w:r>
              <w:rPr>
                <w:rFonts w:hint="eastAsia" w:cs="宋体"/>
                <w:color w:val="000000"/>
                <w:position w:val="0"/>
                <w:sz w:val="18"/>
                <w:szCs w:val="18"/>
              </w:rPr>
              <w:t>1</w:t>
            </w:r>
            <w:r>
              <w:rPr>
                <w:rFonts w:hint="eastAsia" w:ascii="宋体" w:hAnsi="宋体" w:cs="宋体"/>
                <w:color w:val="000000"/>
                <w:position w:val="0"/>
                <w:sz w:val="18"/>
                <w:szCs w:val="18"/>
              </w:rPr>
              <w:t>：</w:t>
            </w:r>
            <w:r>
              <w:rPr>
                <w:rFonts w:hint="eastAsia" w:ascii="宋体" w:hAnsi="宋体" w:cs="宋体"/>
                <w:color w:val="000000"/>
                <w:position w:val="0"/>
                <w:sz w:val="18"/>
                <w:szCs w:val="18"/>
                <w:lang w:val="en-US" w:eastAsia="zh-CN"/>
              </w:rPr>
              <w:t>检查社会用字差旅费</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方正仿宋简体" w:cs="宋体"/>
                <w:position w:val="0"/>
                <w:sz w:val="18"/>
                <w:szCs w:val="18"/>
                <w:lang w:val="en-US" w:eastAsia="zh-CN"/>
              </w:rPr>
            </w:pPr>
            <w:r>
              <w:rPr>
                <w:rFonts w:hint="eastAsia" w:ascii="宋体" w:hAnsi="宋体" w:cs="宋体"/>
                <w:position w:val="0"/>
                <w:sz w:val="18"/>
                <w:szCs w:val="18"/>
                <w:lang w:val="en-US" w:eastAsia="zh-CN"/>
              </w:rPr>
              <w:t>1.47万元</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方正仿宋简体" w:cs="宋体"/>
                <w:position w:val="0"/>
                <w:sz w:val="18"/>
                <w:szCs w:val="18"/>
                <w:lang w:val="en-US" w:eastAsia="zh-CN"/>
              </w:rPr>
            </w:pPr>
            <w:r>
              <w:rPr>
                <w:rFonts w:hint="eastAsia" w:ascii="宋体" w:hAnsi="宋体" w:eastAsia="宋体" w:cs="宋体"/>
                <w:position w:val="0"/>
                <w:sz w:val="18"/>
                <w:szCs w:val="18"/>
                <w:lang w:val="en-US" w:eastAsia="zh-CN"/>
              </w:rPr>
              <w:t>≧</w:t>
            </w:r>
            <w:r>
              <w:rPr>
                <w:rFonts w:hint="eastAsia" w:ascii="方正仿宋简体" w:hAnsi="方正仿宋简体" w:cs="方正仿宋简体"/>
                <w:position w:val="0"/>
                <w:sz w:val="18"/>
                <w:szCs w:val="18"/>
                <w:lang w:val="en-US" w:eastAsia="zh-CN"/>
              </w:rPr>
              <w:t>90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方正仿宋简体" w:cs="宋体"/>
                <w:position w:val="0"/>
                <w:sz w:val="18"/>
                <w:szCs w:val="18"/>
                <w:lang w:val="en-US" w:eastAsia="zh-CN"/>
              </w:rPr>
            </w:pPr>
            <w:r>
              <w:rPr>
                <w:rFonts w:hint="eastAsia" w:ascii="宋体" w:hAnsi="宋体" w:cs="宋体"/>
                <w:position w:val="0"/>
                <w:sz w:val="18"/>
                <w:szCs w:val="18"/>
                <w:lang w:val="en-US" w:eastAsia="zh-CN"/>
              </w:rPr>
              <w:t>5</w:t>
            </w:r>
          </w:p>
        </w:tc>
        <w:tc>
          <w:tcPr>
            <w:tcW w:w="425"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方正仿宋简体" w:cs="宋体"/>
                <w:position w:val="0"/>
                <w:sz w:val="18"/>
                <w:szCs w:val="18"/>
                <w:lang w:val="en-US" w:eastAsia="zh-CN"/>
              </w:rPr>
            </w:pPr>
            <w:r>
              <w:rPr>
                <w:rFonts w:hint="eastAsia" w:ascii="宋体" w:hAnsi="宋体" w:cs="宋体"/>
                <w:spacing w:val="-3"/>
                <w:kern w:val="0"/>
                <w:position w:val="0"/>
                <w:sz w:val="18"/>
                <w:szCs w:val="18"/>
                <w:lang w:val="en-US" w:eastAsia="zh-CN" w:bidi="ar-SA"/>
              </w:rPr>
              <w:t>5</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方正仿宋简体" w:cs="宋体"/>
                <w:position w:val="0"/>
                <w:sz w:val="18"/>
                <w:szCs w:val="18"/>
                <w:lang w:eastAsia="zh-CN"/>
              </w:rPr>
            </w:pPr>
            <w:r>
              <w:rPr>
                <w:rFonts w:hint="eastAsia" w:ascii="宋体" w:hAnsi="宋体" w:cs="宋体"/>
                <w:spacing w:val="-3"/>
                <w:kern w:val="0"/>
                <w:position w:val="0"/>
                <w:sz w:val="10"/>
                <w:szCs w:val="10"/>
                <w:lang w:val="en-US" w:eastAsia="zh-CN" w:bidi="ar-SA"/>
              </w:rPr>
              <w:t>进一步提升社会用字交叉验收工作</w:t>
            </w:r>
          </w:p>
        </w:tc>
      </w:tr>
      <w:tr>
        <w:tblPrEx>
          <w:tblLayout w:type="fixed"/>
          <w:tblCellMar>
            <w:top w:w="0" w:type="dxa"/>
            <w:left w:w="108" w:type="dxa"/>
            <w:bottom w:w="0" w:type="dxa"/>
            <w:right w:w="108" w:type="dxa"/>
          </w:tblCellMar>
        </w:tblPrEx>
        <w:trPr>
          <w:trHeight w:val="307" w:hRule="exact"/>
          <w:jc w:val="center"/>
        </w:trPr>
        <w:tc>
          <w:tcPr>
            <w:tcW w:w="58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position w:val="0"/>
                <w:sz w:val="18"/>
                <w:szCs w:val="18"/>
              </w:rPr>
            </w:pPr>
          </w:p>
        </w:tc>
        <w:tc>
          <w:tcPr>
            <w:tcW w:w="9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position w:val="0"/>
                <w:sz w:val="18"/>
                <w:szCs w:val="18"/>
              </w:rPr>
            </w:pPr>
          </w:p>
        </w:tc>
        <w:tc>
          <w:tcPr>
            <w:tcW w:w="2146"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000000"/>
                <w:position w:val="0"/>
                <w:sz w:val="18"/>
                <w:szCs w:val="18"/>
              </w:rPr>
            </w:pP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p>
        </w:tc>
        <w:tc>
          <w:tcPr>
            <w:tcW w:w="42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p>
        </w:tc>
      </w:tr>
      <w:tr>
        <w:tblPrEx>
          <w:tblLayout w:type="fixed"/>
          <w:tblCellMar>
            <w:top w:w="0" w:type="dxa"/>
            <w:left w:w="108" w:type="dxa"/>
            <w:bottom w:w="0" w:type="dxa"/>
            <w:right w:w="108" w:type="dxa"/>
          </w:tblCellMar>
        </w:tblPrEx>
        <w:trPr>
          <w:trHeight w:val="509" w:hRule="exact"/>
          <w:jc w:val="center"/>
        </w:trPr>
        <w:tc>
          <w:tcPr>
            <w:tcW w:w="58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position w:val="0"/>
                <w:sz w:val="18"/>
                <w:szCs w:val="18"/>
              </w:rPr>
            </w:pPr>
          </w:p>
        </w:tc>
        <w:tc>
          <w:tcPr>
            <w:tcW w:w="9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position w:val="0"/>
                <w:sz w:val="18"/>
                <w:szCs w:val="18"/>
              </w:rPr>
            </w:pPr>
          </w:p>
        </w:tc>
        <w:tc>
          <w:tcPr>
            <w:tcW w:w="1111" w:type="dxa"/>
            <w:gridSpan w:val="2"/>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r>
              <w:rPr>
                <w:rFonts w:hint="eastAsia" w:ascii="宋体" w:hAnsi="宋体" w:cs="宋体"/>
                <w:position w:val="0"/>
                <w:sz w:val="18"/>
                <w:szCs w:val="18"/>
              </w:rPr>
              <w:t>成本指标</w:t>
            </w:r>
          </w:p>
        </w:tc>
        <w:tc>
          <w:tcPr>
            <w:tcW w:w="2146" w:type="dxa"/>
            <w:gridSpan w:val="4"/>
            <w:tcBorders>
              <w:top w:val="single" w:color="auto" w:sz="4" w:space="0"/>
              <w:left w:val="nil"/>
              <w:bottom w:val="single" w:color="auto" w:sz="4" w:space="0"/>
              <w:right w:val="single" w:color="auto" w:sz="4" w:space="0"/>
            </w:tcBorders>
            <w:vAlign w:val="center"/>
          </w:tcPr>
          <w:p>
            <w:pPr>
              <w:widowControl/>
              <w:tabs>
                <w:tab w:val="right" w:pos="1930"/>
              </w:tabs>
              <w:spacing w:line="240" w:lineRule="exact"/>
              <w:jc w:val="left"/>
              <w:rPr>
                <w:rFonts w:hint="eastAsia" w:ascii="宋体" w:hAnsi="宋体" w:cs="宋体"/>
                <w:color w:val="000000"/>
                <w:position w:val="0"/>
                <w:sz w:val="18"/>
                <w:szCs w:val="18"/>
                <w:lang w:val="en-US" w:eastAsia="zh-CN"/>
              </w:rPr>
            </w:pPr>
            <w:r>
              <w:rPr>
                <w:rFonts w:hint="eastAsia" w:ascii="宋体" w:hAnsi="宋体" w:cs="宋体"/>
                <w:color w:val="000000"/>
                <w:position w:val="0"/>
                <w:sz w:val="18"/>
                <w:szCs w:val="18"/>
              </w:rPr>
              <w:t>指标</w:t>
            </w:r>
            <w:r>
              <w:rPr>
                <w:rFonts w:hint="eastAsia" w:cs="宋体"/>
                <w:color w:val="000000"/>
                <w:position w:val="0"/>
                <w:sz w:val="18"/>
                <w:szCs w:val="18"/>
              </w:rPr>
              <w:t>1</w:t>
            </w:r>
            <w:r>
              <w:rPr>
                <w:rFonts w:hint="eastAsia" w:ascii="宋体" w:hAnsi="宋体" w:cs="宋体"/>
                <w:color w:val="000000"/>
                <w:position w:val="0"/>
                <w:sz w:val="18"/>
                <w:szCs w:val="18"/>
              </w:rPr>
              <w:t>：</w:t>
            </w:r>
            <w:r>
              <w:rPr>
                <w:rFonts w:hint="eastAsia" w:ascii="宋体" w:hAnsi="宋体" w:cs="宋体"/>
                <w:position w:val="0"/>
                <w:sz w:val="18"/>
                <w:szCs w:val="18"/>
                <w:lang w:eastAsia="zh-CN"/>
              </w:rPr>
              <w:t>培训成本</w:t>
            </w:r>
            <w:r>
              <w:rPr>
                <w:rFonts w:hint="eastAsia" w:ascii="宋体" w:hAnsi="宋体" w:cs="宋体"/>
                <w:position w:val="0"/>
                <w:sz w:val="18"/>
                <w:szCs w:val="18"/>
                <w:lang w:eastAsia="zh-CN"/>
              </w:rPr>
              <w:tab/>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方正仿宋简体" w:cs="宋体"/>
                <w:position w:val="0"/>
                <w:sz w:val="18"/>
                <w:szCs w:val="18"/>
                <w:lang w:val="en-US" w:eastAsia="zh-CN"/>
              </w:rPr>
            </w:pPr>
            <w:r>
              <w:rPr>
                <w:rFonts w:hint="eastAsia" w:ascii="宋体" w:hAnsi="宋体" w:cs="宋体"/>
                <w:position w:val="0"/>
                <w:sz w:val="18"/>
                <w:szCs w:val="18"/>
                <w:lang w:val="en-US" w:eastAsia="zh-CN"/>
              </w:rPr>
              <w:t>1.83万元</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方正仿宋简体" w:cs="宋体"/>
                <w:position w:val="0"/>
                <w:sz w:val="18"/>
                <w:szCs w:val="18"/>
                <w:lang w:val="en-US" w:eastAsia="zh-CN"/>
              </w:rPr>
            </w:pPr>
            <w:r>
              <w:rPr>
                <w:rFonts w:hint="eastAsia" w:ascii="宋体" w:hAnsi="宋体" w:eastAsia="宋体" w:cs="宋体"/>
                <w:position w:val="0"/>
                <w:sz w:val="18"/>
                <w:szCs w:val="18"/>
                <w:lang w:val="en-US" w:eastAsia="zh-CN"/>
              </w:rPr>
              <w:t>≧</w:t>
            </w:r>
            <w:r>
              <w:rPr>
                <w:rFonts w:hint="eastAsia" w:ascii="方正仿宋简体" w:hAnsi="方正仿宋简体" w:cs="方正仿宋简体"/>
                <w:position w:val="0"/>
                <w:sz w:val="18"/>
                <w:szCs w:val="18"/>
                <w:lang w:val="en-US" w:eastAsia="zh-CN"/>
              </w:rPr>
              <w:t>90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方正仿宋简体" w:cs="宋体"/>
                <w:position w:val="0"/>
                <w:sz w:val="18"/>
                <w:szCs w:val="18"/>
                <w:lang w:val="en-US" w:eastAsia="zh-CN"/>
              </w:rPr>
            </w:pPr>
            <w:r>
              <w:rPr>
                <w:rFonts w:hint="eastAsia" w:ascii="宋体" w:hAnsi="宋体" w:cs="宋体"/>
                <w:position w:val="0"/>
                <w:sz w:val="18"/>
                <w:szCs w:val="18"/>
                <w:lang w:val="en-US" w:eastAsia="zh-CN"/>
              </w:rPr>
              <w:t>10</w:t>
            </w:r>
          </w:p>
        </w:tc>
        <w:tc>
          <w:tcPr>
            <w:tcW w:w="425"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方正仿宋简体" w:cs="宋体"/>
                <w:position w:val="0"/>
                <w:sz w:val="18"/>
                <w:szCs w:val="18"/>
                <w:lang w:val="en-US" w:eastAsia="zh-CN"/>
              </w:rPr>
            </w:pPr>
            <w:r>
              <w:rPr>
                <w:rFonts w:hint="eastAsia" w:ascii="宋体" w:hAnsi="宋体" w:cs="宋体"/>
                <w:spacing w:val="-3"/>
                <w:kern w:val="0"/>
                <w:position w:val="0"/>
                <w:sz w:val="18"/>
                <w:szCs w:val="18"/>
                <w:lang w:val="en-US" w:eastAsia="zh-CN" w:bidi="ar-SA"/>
              </w:rPr>
              <w:t>10</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方正仿宋简体" w:cs="宋体"/>
                <w:spacing w:val="-3"/>
                <w:kern w:val="0"/>
                <w:position w:val="0"/>
                <w:sz w:val="10"/>
                <w:szCs w:val="10"/>
                <w:lang w:val="en-US" w:eastAsia="zh-CN" w:bidi="ar-SA"/>
              </w:rPr>
            </w:pPr>
          </w:p>
        </w:tc>
      </w:tr>
      <w:tr>
        <w:tblPrEx>
          <w:tblLayout w:type="fixed"/>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position w:val="0"/>
                <w:sz w:val="18"/>
                <w:szCs w:val="18"/>
              </w:rPr>
            </w:pPr>
          </w:p>
        </w:tc>
        <w:tc>
          <w:tcPr>
            <w:tcW w:w="9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position w:val="0"/>
                <w:sz w:val="18"/>
                <w:szCs w:val="18"/>
              </w:rPr>
            </w:pPr>
          </w:p>
        </w:tc>
        <w:tc>
          <w:tcPr>
            <w:tcW w:w="2146"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position w:val="0"/>
                <w:sz w:val="18"/>
                <w:szCs w:val="18"/>
              </w:rPr>
            </w:pPr>
            <w:r>
              <w:rPr>
                <w:rFonts w:hint="eastAsia" w:ascii="宋体" w:hAnsi="宋体" w:cs="宋体"/>
                <w:color w:val="000000"/>
                <w:position w:val="0"/>
                <w:sz w:val="18"/>
                <w:szCs w:val="18"/>
              </w:rPr>
              <w:t>指标</w:t>
            </w:r>
            <w:r>
              <w:rPr>
                <w:rFonts w:hint="eastAsia" w:cs="宋体"/>
                <w:color w:val="000000"/>
                <w:position w:val="0"/>
                <w:sz w:val="18"/>
                <w:szCs w:val="18"/>
              </w:rPr>
              <w:t>1</w:t>
            </w:r>
            <w:r>
              <w:rPr>
                <w:rFonts w:hint="eastAsia" w:ascii="宋体" w:hAnsi="宋体" w:cs="宋体"/>
                <w:color w:val="000000"/>
                <w:position w:val="0"/>
                <w:sz w:val="18"/>
                <w:szCs w:val="18"/>
              </w:rPr>
              <w:t>：</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方正仿宋简体" w:cs="宋体"/>
                <w:spacing w:val="-3"/>
                <w:kern w:val="0"/>
                <w:position w:val="0"/>
                <w:sz w:val="18"/>
                <w:szCs w:val="18"/>
                <w:lang w:val="en-US" w:eastAsia="zh-CN" w:bidi="ar-SA"/>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方正仿宋简体" w:cs="宋体"/>
                <w:position w:val="0"/>
                <w:sz w:val="18"/>
                <w:szCs w:val="18"/>
                <w:lang w:val="en-US" w:eastAsia="zh-CN"/>
              </w:rPr>
            </w:pPr>
          </w:p>
        </w:tc>
        <w:tc>
          <w:tcPr>
            <w:tcW w:w="425"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方正仿宋简体" w:cs="宋体"/>
                <w:position w:val="0"/>
                <w:sz w:val="18"/>
                <w:szCs w:val="18"/>
                <w:lang w:val="en-US" w:eastAsia="zh-CN"/>
              </w:rPr>
            </w:pP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p>
        </w:tc>
      </w:tr>
      <w:tr>
        <w:tblPrEx>
          <w:tblLayout w:type="fixed"/>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position w:val="0"/>
                <w:sz w:val="18"/>
                <w:szCs w:val="18"/>
              </w:rPr>
            </w:pPr>
          </w:p>
        </w:tc>
        <w:tc>
          <w:tcPr>
            <w:tcW w:w="97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r>
              <w:rPr>
                <w:rFonts w:hint="eastAsia" w:ascii="宋体" w:hAnsi="宋体" w:cs="宋体"/>
                <w:position w:val="0"/>
                <w:sz w:val="18"/>
                <w:szCs w:val="18"/>
              </w:rPr>
              <w:t>效益指标</w:t>
            </w:r>
          </w:p>
          <w:p>
            <w:pPr>
              <w:widowControl/>
              <w:spacing w:line="240" w:lineRule="exact"/>
              <w:jc w:val="center"/>
              <w:rPr>
                <w:rFonts w:ascii="宋体" w:hAnsi="宋体" w:cs="宋体"/>
                <w:position w:val="0"/>
                <w:sz w:val="18"/>
                <w:szCs w:val="18"/>
              </w:rPr>
            </w:pPr>
            <w:r>
              <w:rPr>
                <w:rFonts w:hint="eastAsia" w:ascii="宋体" w:hAnsi="宋体" w:cs="宋体"/>
                <w:position w:val="0"/>
                <w:sz w:val="18"/>
                <w:szCs w:val="18"/>
              </w:rPr>
              <w:t>（</w:t>
            </w:r>
            <w:r>
              <w:rPr>
                <w:rFonts w:hint="eastAsia" w:cs="宋体"/>
                <w:position w:val="0"/>
                <w:sz w:val="18"/>
                <w:szCs w:val="18"/>
              </w:rPr>
              <w:t>30</w:t>
            </w:r>
            <w:r>
              <w:rPr>
                <w:rFonts w:hint="eastAsia" w:ascii="宋体" w:hAnsi="宋体" w:cs="宋体"/>
                <w:position w:val="0"/>
                <w:sz w:val="18"/>
                <w:szCs w:val="18"/>
              </w:rPr>
              <w:t>分）</w:t>
            </w:r>
          </w:p>
        </w:tc>
        <w:tc>
          <w:tcPr>
            <w:tcW w:w="1111" w:type="dxa"/>
            <w:gridSpan w:val="2"/>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r>
              <w:rPr>
                <w:rFonts w:hint="eastAsia" w:ascii="宋体" w:hAnsi="宋体" w:cs="宋体"/>
                <w:position w:val="0"/>
                <w:sz w:val="18"/>
                <w:szCs w:val="18"/>
              </w:rPr>
              <w:t>经济效益</w:t>
            </w:r>
          </w:p>
          <w:p>
            <w:pPr>
              <w:widowControl/>
              <w:spacing w:line="240" w:lineRule="exact"/>
              <w:jc w:val="center"/>
              <w:rPr>
                <w:rFonts w:ascii="宋体" w:hAnsi="宋体" w:cs="宋体"/>
                <w:position w:val="0"/>
                <w:sz w:val="18"/>
                <w:szCs w:val="18"/>
              </w:rPr>
            </w:pPr>
            <w:r>
              <w:rPr>
                <w:rFonts w:hint="eastAsia" w:ascii="宋体" w:hAnsi="宋体" w:cs="宋体"/>
                <w:position w:val="0"/>
                <w:sz w:val="18"/>
                <w:szCs w:val="18"/>
              </w:rPr>
              <w:t>指标</w:t>
            </w:r>
          </w:p>
        </w:tc>
        <w:tc>
          <w:tcPr>
            <w:tcW w:w="2146"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position w:val="0"/>
                <w:sz w:val="18"/>
                <w:szCs w:val="18"/>
              </w:rPr>
            </w:pPr>
            <w:r>
              <w:rPr>
                <w:rFonts w:hint="eastAsia" w:ascii="宋体" w:hAnsi="宋体" w:cs="宋体"/>
                <w:color w:val="000000"/>
                <w:position w:val="0"/>
                <w:sz w:val="18"/>
                <w:szCs w:val="18"/>
              </w:rPr>
              <w:t>指标</w:t>
            </w:r>
            <w:r>
              <w:rPr>
                <w:rFonts w:hint="eastAsia" w:ascii="宋体" w:hAnsi="宋体" w:cs="宋体"/>
                <w:color w:val="000000"/>
                <w:position w:val="0"/>
                <w:sz w:val="18"/>
                <w:szCs w:val="18"/>
                <w:lang w:val="en-US" w:eastAsia="zh-CN"/>
              </w:rPr>
              <w:t>1</w:t>
            </w:r>
            <w:r>
              <w:rPr>
                <w:rFonts w:hint="eastAsia" w:ascii="宋体" w:hAnsi="宋体" w:cs="宋体"/>
                <w:color w:val="000000"/>
                <w:position w:val="0"/>
                <w:sz w:val="18"/>
                <w:szCs w:val="18"/>
              </w:rPr>
              <w:t>：</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方正仿宋简体" w:cs="宋体"/>
                <w:spacing w:val="-3"/>
                <w:kern w:val="0"/>
                <w:position w:val="0"/>
                <w:sz w:val="18"/>
                <w:szCs w:val="18"/>
                <w:lang w:val="en-US" w:eastAsia="zh-CN" w:bidi="ar-SA"/>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p>
        </w:tc>
        <w:tc>
          <w:tcPr>
            <w:tcW w:w="42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p>
        </w:tc>
      </w:tr>
      <w:tr>
        <w:tblPrEx>
          <w:tblLayout w:type="fixed"/>
          <w:tblCellMar>
            <w:top w:w="0" w:type="dxa"/>
            <w:left w:w="108" w:type="dxa"/>
            <w:bottom w:w="0" w:type="dxa"/>
            <w:right w:w="108" w:type="dxa"/>
          </w:tblCellMar>
        </w:tblPrEx>
        <w:trPr>
          <w:trHeight w:val="425" w:hRule="exact"/>
          <w:jc w:val="center"/>
        </w:trPr>
        <w:tc>
          <w:tcPr>
            <w:tcW w:w="58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position w:val="0"/>
                <w:sz w:val="18"/>
                <w:szCs w:val="18"/>
              </w:rPr>
            </w:pPr>
          </w:p>
        </w:tc>
        <w:tc>
          <w:tcPr>
            <w:tcW w:w="9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position w:val="0"/>
                <w:sz w:val="18"/>
                <w:szCs w:val="18"/>
              </w:rPr>
            </w:pPr>
          </w:p>
        </w:tc>
        <w:tc>
          <w:tcPr>
            <w:tcW w:w="2146"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00"/>
                <w:position w:val="0"/>
                <w:sz w:val="18"/>
                <w:szCs w:val="18"/>
              </w:rPr>
            </w:pPr>
            <w:r>
              <w:rPr>
                <w:rFonts w:hint="eastAsia" w:ascii="宋体" w:hAnsi="宋体" w:cs="宋体"/>
                <w:color w:val="000000"/>
                <w:position w:val="0"/>
                <w:sz w:val="18"/>
                <w:szCs w:val="18"/>
              </w:rPr>
              <w:t>指标</w:t>
            </w:r>
            <w:r>
              <w:rPr>
                <w:rFonts w:hint="eastAsia" w:cs="宋体"/>
                <w:color w:val="000000"/>
                <w:position w:val="0"/>
                <w:sz w:val="18"/>
                <w:szCs w:val="18"/>
                <w:lang w:val="en-US" w:eastAsia="zh-CN"/>
              </w:rPr>
              <w:t>2</w:t>
            </w:r>
            <w:r>
              <w:rPr>
                <w:rFonts w:hint="eastAsia" w:ascii="宋体" w:hAnsi="宋体" w:cs="宋体"/>
                <w:color w:val="000000"/>
                <w:position w:val="0"/>
                <w:sz w:val="18"/>
                <w:szCs w:val="18"/>
              </w:rPr>
              <w:t>：</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p>
        </w:tc>
        <w:tc>
          <w:tcPr>
            <w:tcW w:w="42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p>
        </w:tc>
      </w:tr>
      <w:tr>
        <w:tblPrEx>
          <w:tblLayout w:type="fixed"/>
          <w:tblCellMar>
            <w:top w:w="0" w:type="dxa"/>
            <w:left w:w="108" w:type="dxa"/>
            <w:bottom w:w="0" w:type="dxa"/>
            <w:right w:w="108" w:type="dxa"/>
          </w:tblCellMar>
        </w:tblPrEx>
        <w:trPr>
          <w:trHeight w:val="535" w:hRule="exact"/>
          <w:jc w:val="center"/>
        </w:trPr>
        <w:tc>
          <w:tcPr>
            <w:tcW w:w="58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position w:val="0"/>
                <w:sz w:val="18"/>
                <w:szCs w:val="18"/>
              </w:rPr>
            </w:pPr>
          </w:p>
        </w:tc>
        <w:tc>
          <w:tcPr>
            <w:tcW w:w="9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position w:val="0"/>
                <w:sz w:val="18"/>
                <w:szCs w:val="18"/>
              </w:rPr>
            </w:pPr>
          </w:p>
        </w:tc>
        <w:tc>
          <w:tcPr>
            <w:tcW w:w="1111" w:type="dxa"/>
            <w:gridSpan w:val="2"/>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r>
              <w:rPr>
                <w:rFonts w:hint="eastAsia" w:ascii="宋体" w:hAnsi="宋体" w:cs="宋体"/>
                <w:position w:val="0"/>
                <w:sz w:val="18"/>
                <w:szCs w:val="18"/>
              </w:rPr>
              <w:t>社会效益</w:t>
            </w:r>
          </w:p>
          <w:p>
            <w:pPr>
              <w:widowControl/>
              <w:spacing w:line="240" w:lineRule="exact"/>
              <w:jc w:val="center"/>
              <w:rPr>
                <w:rFonts w:ascii="宋体" w:hAnsi="宋体" w:cs="宋体"/>
                <w:position w:val="0"/>
                <w:sz w:val="18"/>
                <w:szCs w:val="18"/>
              </w:rPr>
            </w:pPr>
            <w:r>
              <w:rPr>
                <w:rFonts w:hint="eastAsia" w:ascii="宋体" w:hAnsi="宋体" w:cs="宋体"/>
                <w:position w:val="0"/>
                <w:sz w:val="18"/>
                <w:szCs w:val="18"/>
              </w:rPr>
              <w:t>指标</w:t>
            </w:r>
          </w:p>
        </w:tc>
        <w:tc>
          <w:tcPr>
            <w:tcW w:w="2146"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方正仿宋简体" w:cs="宋体"/>
                <w:color w:val="000000"/>
                <w:position w:val="0"/>
                <w:sz w:val="18"/>
                <w:szCs w:val="18"/>
                <w:lang w:eastAsia="zh-CN"/>
              </w:rPr>
            </w:pPr>
            <w:r>
              <w:rPr>
                <w:rFonts w:hint="eastAsia" w:ascii="宋体" w:hAnsi="宋体" w:cs="宋体"/>
                <w:color w:val="000000"/>
                <w:position w:val="0"/>
                <w:sz w:val="18"/>
                <w:szCs w:val="18"/>
              </w:rPr>
              <w:t>指标</w:t>
            </w:r>
            <w:r>
              <w:rPr>
                <w:rFonts w:hint="eastAsia" w:cs="宋体"/>
                <w:color w:val="000000"/>
                <w:position w:val="0"/>
                <w:sz w:val="18"/>
                <w:szCs w:val="18"/>
              </w:rPr>
              <w:t>1</w:t>
            </w:r>
            <w:r>
              <w:rPr>
                <w:rFonts w:hint="eastAsia" w:ascii="宋体" w:hAnsi="宋体" w:cs="宋体"/>
                <w:color w:val="000000"/>
                <w:position w:val="0"/>
                <w:sz w:val="18"/>
                <w:szCs w:val="18"/>
              </w:rPr>
              <w:t>：</w:t>
            </w:r>
            <w:r>
              <w:rPr>
                <w:rFonts w:hint="eastAsia" w:ascii="宋体" w:hAnsi="宋体" w:cs="宋体"/>
                <w:color w:val="000000"/>
                <w:position w:val="0"/>
                <w:sz w:val="18"/>
                <w:szCs w:val="18"/>
                <w:lang w:eastAsia="zh-CN"/>
              </w:rPr>
              <w:t>增强规范藏汉双语文字的规范</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方正仿宋简体" w:cs="宋体"/>
                <w:position w:val="0"/>
                <w:sz w:val="18"/>
                <w:szCs w:val="18"/>
                <w:lang w:eastAsia="zh-CN"/>
              </w:rPr>
            </w:pPr>
            <w:r>
              <w:rPr>
                <w:rFonts w:hint="eastAsia" w:ascii="宋体" w:hAnsi="宋体" w:cs="宋体"/>
                <w:position w:val="0"/>
                <w:sz w:val="18"/>
                <w:szCs w:val="18"/>
                <w:lang w:eastAsia="zh-CN"/>
              </w:rPr>
              <w:t>提高</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方正仿宋简体" w:cs="宋体"/>
                <w:spacing w:val="-3"/>
                <w:kern w:val="0"/>
                <w:position w:val="0"/>
                <w:sz w:val="18"/>
                <w:szCs w:val="18"/>
                <w:lang w:val="en-US" w:eastAsia="zh-CN" w:bidi="ar-SA"/>
              </w:rPr>
            </w:pPr>
            <w:r>
              <w:rPr>
                <w:rFonts w:hint="eastAsia" w:ascii="宋体" w:hAnsi="宋体" w:cs="宋体"/>
                <w:spacing w:val="-3"/>
                <w:kern w:val="0"/>
                <w:position w:val="0"/>
                <w:sz w:val="18"/>
                <w:szCs w:val="18"/>
                <w:lang w:val="en-US" w:eastAsia="zh-CN" w:bidi="ar-SA"/>
              </w:rPr>
              <w:t>提高</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方正仿宋简体" w:cs="宋体"/>
                <w:position w:val="0"/>
                <w:sz w:val="18"/>
                <w:szCs w:val="18"/>
                <w:lang w:val="en-US" w:eastAsia="zh-CN"/>
              </w:rPr>
            </w:pPr>
            <w:r>
              <w:rPr>
                <w:rFonts w:hint="eastAsia" w:ascii="宋体" w:hAnsi="宋体" w:cs="宋体"/>
                <w:position w:val="0"/>
                <w:sz w:val="18"/>
                <w:szCs w:val="18"/>
                <w:lang w:val="en-US" w:eastAsia="zh-CN"/>
              </w:rPr>
              <w:t>10</w:t>
            </w:r>
          </w:p>
        </w:tc>
        <w:tc>
          <w:tcPr>
            <w:tcW w:w="425"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方正仿宋简体" w:cs="宋体"/>
                <w:position w:val="0"/>
                <w:sz w:val="18"/>
                <w:szCs w:val="18"/>
                <w:lang w:val="en-US" w:eastAsia="zh-CN"/>
              </w:rPr>
            </w:pPr>
            <w:r>
              <w:rPr>
                <w:rFonts w:hint="eastAsia" w:ascii="宋体" w:hAnsi="宋体" w:cs="宋体"/>
                <w:spacing w:val="-3"/>
                <w:kern w:val="0"/>
                <w:position w:val="0"/>
                <w:sz w:val="18"/>
                <w:szCs w:val="18"/>
                <w:lang w:val="en-US" w:eastAsia="zh-CN" w:bidi="ar-SA"/>
              </w:rPr>
              <w:t>10</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方正仿宋简体" w:cs="宋体"/>
                <w:position w:val="0"/>
                <w:sz w:val="18"/>
                <w:szCs w:val="18"/>
                <w:lang w:eastAsia="zh-CN"/>
              </w:rPr>
            </w:pPr>
          </w:p>
        </w:tc>
      </w:tr>
      <w:tr>
        <w:tblPrEx>
          <w:tblLayout w:type="fixed"/>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position w:val="0"/>
                <w:sz w:val="18"/>
                <w:szCs w:val="18"/>
              </w:rPr>
            </w:pPr>
          </w:p>
        </w:tc>
        <w:tc>
          <w:tcPr>
            <w:tcW w:w="9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position w:val="0"/>
                <w:sz w:val="18"/>
                <w:szCs w:val="18"/>
              </w:rPr>
            </w:pPr>
          </w:p>
        </w:tc>
        <w:tc>
          <w:tcPr>
            <w:tcW w:w="2146"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000000"/>
                <w:position w:val="0"/>
                <w:sz w:val="18"/>
                <w:szCs w:val="18"/>
              </w:rPr>
            </w:pPr>
            <w:r>
              <w:rPr>
                <w:rFonts w:hint="eastAsia" w:ascii="宋体" w:hAnsi="宋体" w:cs="宋体"/>
                <w:color w:val="000000"/>
                <w:position w:val="0"/>
                <w:sz w:val="18"/>
                <w:szCs w:val="18"/>
              </w:rPr>
              <w:t>指标</w:t>
            </w:r>
            <w:r>
              <w:rPr>
                <w:rFonts w:hint="eastAsia" w:ascii="宋体" w:hAnsi="宋体" w:cs="宋体"/>
                <w:color w:val="000000"/>
                <w:position w:val="0"/>
                <w:sz w:val="18"/>
                <w:szCs w:val="18"/>
                <w:lang w:val="en-US" w:eastAsia="zh-CN"/>
              </w:rPr>
              <w:t>2</w:t>
            </w:r>
            <w:r>
              <w:rPr>
                <w:rFonts w:hint="eastAsia" w:ascii="宋体" w:hAnsi="宋体" w:cs="宋体"/>
                <w:color w:val="000000"/>
                <w:position w:val="0"/>
                <w:sz w:val="18"/>
                <w:szCs w:val="18"/>
              </w:rPr>
              <w:t>：</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方正仿宋简体" w:cs="宋体"/>
                <w:spacing w:val="-3"/>
                <w:kern w:val="0"/>
                <w:position w:val="0"/>
                <w:sz w:val="18"/>
                <w:szCs w:val="18"/>
                <w:lang w:val="en-US" w:eastAsia="zh-CN" w:bidi="ar-SA"/>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p>
        </w:tc>
        <w:tc>
          <w:tcPr>
            <w:tcW w:w="42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p>
        </w:tc>
      </w:tr>
      <w:tr>
        <w:tblPrEx>
          <w:tblLayout w:type="fixed"/>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position w:val="0"/>
                <w:sz w:val="18"/>
                <w:szCs w:val="18"/>
              </w:rPr>
            </w:pPr>
          </w:p>
        </w:tc>
        <w:tc>
          <w:tcPr>
            <w:tcW w:w="9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position w:val="0"/>
                <w:sz w:val="18"/>
                <w:szCs w:val="18"/>
              </w:rPr>
            </w:pPr>
          </w:p>
        </w:tc>
        <w:tc>
          <w:tcPr>
            <w:tcW w:w="1111" w:type="dxa"/>
            <w:gridSpan w:val="2"/>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r>
              <w:rPr>
                <w:rFonts w:hint="eastAsia" w:ascii="宋体" w:hAnsi="宋体" w:cs="宋体"/>
                <w:position w:val="0"/>
                <w:sz w:val="18"/>
                <w:szCs w:val="18"/>
              </w:rPr>
              <w:t>生态效益</w:t>
            </w:r>
          </w:p>
          <w:p>
            <w:pPr>
              <w:widowControl/>
              <w:spacing w:line="240" w:lineRule="exact"/>
              <w:jc w:val="center"/>
              <w:rPr>
                <w:rFonts w:ascii="宋体" w:hAnsi="宋体" w:cs="宋体"/>
                <w:position w:val="0"/>
                <w:sz w:val="18"/>
                <w:szCs w:val="18"/>
              </w:rPr>
            </w:pPr>
            <w:r>
              <w:rPr>
                <w:rFonts w:hint="eastAsia" w:ascii="宋体" w:hAnsi="宋体" w:cs="宋体"/>
                <w:position w:val="0"/>
                <w:sz w:val="18"/>
                <w:szCs w:val="18"/>
              </w:rPr>
              <w:t>指标</w:t>
            </w:r>
          </w:p>
        </w:tc>
        <w:tc>
          <w:tcPr>
            <w:tcW w:w="2146"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000000"/>
                <w:position w:val="0"/>
                <w:sz w:val="18"/>
                <w:szCs w:val="18"/>
              </w:rPr>
            </w:pPr>
            <w:r>
              <w:rPr>
                <w:rFonts w:hint="eastAsia" w:ascii="宋体" w:hAnsi="宋体" w:cs="宋体"/>
                <w:color w:val="000000"/>
                <w:position w:val="0"/>
                <w:sz w:val="18"/>
                <w:szCs w:val="18"/>
              </w:rPr>
              <w:t>指标</w:t>
            </w:r>
            <w:r>
              <w:rPr>
                <w:rFonts w:hint="eastAsia" w:cs="宋体"/>
                <w:color w:val="000000"/>
                <w:position w:val="0"/>
                <w:sz w:val="18"/>
                <w:szCs w:val="18"/>
              </w:rPr>
              <w:t>1</w:t>
            </w:r>
            <w:r>
              <w:rPr>
                <w:rFonts w:hint="eastAsia" w:ascii="宋体" w:hAnsi="宋体" w:cs="宋体"/>
                <w:color w:val="000000"/>
                <w:position w:val="0"/>
                <w:sz w:val="18"/>
                <w:szCs w:val="18"/>
              </w:rPr>
              <w:t>：</w:t>
            </w:r>
          </w:p>
        </w:tc>
        <w:tc>
          <w:tcPr>
            <w:tcW w:w="850" w:type="dxa"/>
            <w:tcBorders>
              <w:top w:val="nil"/>
              <w:left w:val="nil"/>
              <w:bottom w:val="single" w:color="auto" w:sz="4" w:space="0"/>
              <w:right w:val="single" w:color="auto" w:sz="4" w:space="0"/>
            </w:tcBorders>
            <w:vAlign w:val="center"/>
          </w:tcPr>
          <w:p>
            <w:pPr>
              <w:widowControl/>
              <w:spacing w:line="240" w:lineRule="exact"/>
              <w:jc w:val="both"/>
              <w:rPr>
                <w:rFonts w:ascii="宋体" w:hAnsi="宋体" w:cs="宋体"/>
                <w:position w:val="0"/>
                <w:sz w:val="18"/>
                <w:szCs w:val="18"/>
              </w:rPr>
            </w:pP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方正仿宋简体" w:cs="宋体"/>
                <w:spacing w:val="-3"/>
                <w:kern w:val="0"/>
                <w:position w:val="0"/>
                <w:sz w:val="18"/>
                <w:szCs w:val="18"/>
                <w:lang w:val="en-US" w:eastAsia="zh-CN" w:bidi="ar-SA"/>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p>
        </w:tc>
        <w:tc>
          <w:tcPr>
            <w:tcW w:w="42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p>
        </w:tc>
      </w:tr>
      <w:tr>
        <w:tblPrEx>
          <w:tblLayout w:type="fixed"/>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position w:val="0"/>
                <w:sz w:val="18"/>
                <w:szCs w:val="18"/>
              </w:rPr>
            </w:pPr>
          </w:p>
        </w:tc>
        <w:tc>
          <w:tcPr>
            <w:tcW w:w="9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position w:val="0"/>
                <w:sz w:val="18"/>
                <w:szCs w:val="18"/>
              </w:rPr>
            </w:pPr>
          </w:p>
        </w:tc>
        <w:tc>
          <w:tcPr>
            <w:tcW w:w="2146"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000000"/>
                <w:position w:val="0"/>
                <w:sz w:val="18"/>
                <w:szCs w:val="18"/>
              </w:rPr>
            </w:pPr>
            <w:r>
              <w:rPr>
                <w:rFonts w:hint="eastAsia" w:ascii="宋体" w:hAnsi="宋体" w:cs="宋体"/>
                <w:color w:val="000000"/>
                <w:position w:val="0"/>
                <w:sz w:val="18"/>
                <w:szCs w:val="18"/>
              </w:rPr>
              <w:t>指标</w:t>
            </w:r>
            <w:r>
              <w:rPr>
                <w:rFonts w:hint="eastAsia" w:cs="宋体"/>
                <w:color w:val="000000"/>
                <w:position w:val="0"/>
                <w:sz w:val="18"/>
                <w:szCs w:val="18"/>
              </w:rPr>
              <w:t>2</w:t>
            </w:r>
            <w:r>
              <w:rPr>
                <w:rFonts w:hint="eastAsia" w:ascii="宋体" w:hAnsi="宋体" w:cs="宋体"/>
                <w:color w:val="000000"/>
                <w:position w:val="0"/>
                <w:sz w:val="18"/>
                <w:szCs w:val="18"/>
              </w:rPr>
              <w:t>：</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方正仿宋简体" w:cs="宋体"/>
                <w:spacing w:val="-3"/>
                <w:kern w:val="0"/>
                <w:position w:val="0"/>
                <w:sz w:val="18"/>
                <w:szCs w:val="18"/>
                <w:lang w:val="en-US" w:eastAsia="zh-CN" w:bidi="ar-SA"/>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p>
        </w:tc>
        <w:tc>
          <w:tcPr>
            <w:tcW w:w="42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p>
        </w:tc>
      </w:tr>
      <w:tr>
        <w:tblPrEx>
          <w:tblLayout w:type="fixed"/>
          <w:tblCellMar>
            <w:top w:w="0" w:type="dxa"/>
            <w:left w:w="108" w:type="dxa"/>
            <w:bottom w:w="0" w:type="dxa"/>
            <w:right w:w="108" w:type="dxa"/>
          </w:tblCellMar>
        </w:tblPrEx>
        <w:trPr>
          <w:trHeight w:val="475" w:hRule="exact"/>
          <w:jc w:val="center"/>
        </w:trPr>
        <w:tc>
          <w:tcPr>
            <w:tcW w:w="58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position w:val="0"/>
                <w:sz w:val="18"/>
                <w:szCs w:val="18"/>
              </w:rPr>
            </w:pPr>
          </w:p>
        </w:tc>
        <w:tc>
          <w:tcPr>
            <w:tcW w:w="9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position w:val="0"/>
                <w:sz w:val="18"/>
                <w:szCs w:val="18"/>
              </w:rPr>
            </w:pPr>
          </w:p>
        </w:tc>
        <w:tc>
          <w:tcPr>
            <w:tcW w:w="1111" w:type="dxa"/>
            <w:gridSpan w:val="2"/>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r>
              <w:rPr>
                <w:rFonts w:hint="eastAsia" w:ascii="宋体" w:hAnsi="宋体" w:cs="宋体"/>
                <w:position w:val="0"/>
                <w:sz w:val="18"/>
                <w:szCs w:val="18"/>
              </w:rPr>
              <w:t>可持续影响指标</w:t>
            </w:r>
          </w:p>
        </w:tc>
        <w:tc>
          <w:tcPr>
            <w:tcW w:w="2146"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方正仿宋简体" w:cs="宋体"/>
                <w:color w:val="000000"/>
                <w:position w:val="0"/>
                <w:sz w:val="18"/>
                <w:szCs w:val="18"/>
                <w:lang w:eastAsia="zh-CN"/>
              </w:rPr>
            </w:pPr>
            <w:r>
              <w:rPr>
                <w:rFonts w:hint="eastAsia" w:ascii="宋体" w:hAnsi="宋体" w:cs="宋体"/>
                <w:color w:val="000000"/>
                <w:position w:val="0"/>
                <w:sz w:val="18"/>
                <w:szCs w:val="18"/>
              </w:rPr>
              <w:t>指标</w:t>
            </w:r>
            <w:r>
              <w:rPr>
                <w:rFonts w:hint="eastAsia" w:cs="宋体"/>
                <w:color w:val="000000"/>
                <w:position w:val="0"/>
                <w:sz w:val="18"/>
                <w:szCs w:val="18"/>
              </w:rPr>
              <w:t>1</w:t>
            </w:r>
            <w:r>
              <w:rPr>
                <w:rFonts w:hint="eastAsia" w:ascii="宋体" w:hAnsi="宋体" w:cs="宋体"/>
                <w:color w:val="000000"/>
                <w:position w:val="0"/>
                <w:sz w:val="18"/>
                <w:szCs w:val="18"/>
              </w:rPr>
              <w:t>：</w:t>
            </w:r>
            <w:r>
              <w:rPr>
                <w:rFonts w:hint="eastAsia" w:ascii="宋体" w:hAnsi="宋体" w:cs="Microsoft Himalaya"/>
                <w:color w:val="000000"/>
                <w:position w:val="0"/>
                <w:sz w:val="18"/>
                <w:szCs w:val="18"/>
                <w:lang w:eastAsia="zh-CN" w:bidi="bo-CN"/>
              </w:rPr>
              <w:t>提高翻译水平、藏汉双语文字使用规范化</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方正仿宋简体" w:cs="宋体"/>
                <w:position w:val="0"/>
                <w:sz w:val="18"/>
                <w:szCs w:val="18"/>
                <w:lang w:eastAsia="zh-CN"/>
              </w:rPr>
            </w:pPr>
            <w:r>
              <w:rPr>
                <w:rFonts w:hint="eastAsia" w:ascii="宋体" w:hAnsi="宋体" w:cs="宋体"/>
                <w:position w:val="0"/>
                <w:sz w:val="18"/>
                <w:szCs w:val="18"/>
                <w:lang w:eastAsia="zh-CN"/>
              </w:rPr>
              <w:t>提高</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方正仿宋简体" w:cs="宋体"/>
                <w:spacing w:val="-3"/>
                <w:kern w:val="0"/>
                <w:position w:val="0"/>
                <w:sz w:val="18"/>
                <w:szCs w:val="18"/>
                <w:lang w:val="en-US" w:eastAsia="zh-CN" w:bidi="ar-SA"/>
              </w:rPr>
            </w:pPr>
            <w:r>
              <w:rPr>
                <w:rFonts w:hint="eastAsia" w:ascii="宋体" w:hAnsi="宋体" w:cs="宋体"/>
                <w:position w:val="0"/>
                <w:sz w:val="18"/>
                <w:szCs w:val="18"/>
                <w:lang w:eastAsia="zh-CN"/>
              </w:rPr>
              <w:t>提高</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方正仿宋简体" w:cs="宋体"/>
                <w:position w:val="0"/>
                <w:sz w:val="18"/>
                <w:szCs w:val="18"/>
                <w:lang w:val="en-US" w:eastAsia="zh-CN"/>
              </w:rPr>
            </w:pPr>
            <w:r>
              <w:rPr>
                <w:rFonts w:hint="eastAsia" w:ascii="宋体" w:hAnsi="宋体" w:cs="宋体"/>
                <w:position w:val="0"/>
                <w:sz w:val="18"/>
                <w:szCs w:val="18"/>
                <w:lang w:val="en-US" w:eastAsia="zh-CN"/>
              </w:rPr>
              <w:t>10</w:t>
            </w:r>
          </w:p>
        </w:tc>
        <w:tc>
          <w:tcPr>
            <w:tcW w:w="425"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方正仿宋简体" w:cs="宋体"/>
                <w:position w:val="0"/>
                <w:sz w:val="18"/>
                <w:szCs w:val="18"/>
                <w:lang w:val="en-US" w:eastAsia="zh-CN"/>
              </w:rPr>
            </w:pPr>
            <w:r>
              <w:rPr>
                <w:rFonts w:hint="eastAsia" w:ascii="宋体" w:hAnsi="宋体" w:cs="宋体"/>
                <w:spacing w:val="-3"/>
                <w:kern w:val="0"/>
                <w:position w:val="0"/>
                <w:sz w:val="18"/>
                <w:szCs w:val="18"/>
                <w:lang w:val="en-US" w:eastAsia="zh-CN" w:bidi="ar-SA"/>
              </w:rPr>
              <w:t>10</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方正仿宋简体" w:cs="宋体"/>
                <w:position w:val="0"/>
                <w:sz w:val="18"/>
                <w:szCs w:val="18"/>
                <w:lang w:eastAsia="zh-CN"/>
              </w:rPr>
            </w:pPr>
            <w:r>
              <w:rPr>
                <w:rFonts w:hint="eastAsia" w:ascii="宋体" w:hAnsi="宋体" w:cs="宋体"/>
                <w:position w:val="0"/>
                <w:sz w:val="18"/>
                <w:szCs w:val="18"/>
                <w:lang w:eastAsia="zh-CN"/>
              </w:rPr>
              <w:t>满意</w:t>
            </w:r>
          </w:p>
        </w:tc>
      </w:tr>
      <w:tr>
        <w:tblPrEx>
          <w:tblLayout w:type="fixed"/>
          <w:tblCellMar>
            <w:top w:w="0" w:type="dxa"/>
            <w:left w:w="108" w:type="dxa"/>
            <w:bottom w:w="0" w:type="dxa"/>
            <w:right w:w="108" w:type="dxa"/>
          </w:tblCellMar>
        </w:tblPrEx>
        <w:trPr>
          <w:trHeight w:val="300" w:hRule="exact"/>
          <w:jc w:val="center"/>
        </w:trPr>
        <w:tc>
          <w:tcPr>
            <w:tcW w:w="58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position w:val="0"/>
                <w:sz w:val="18"/>
                <w:szCs w:val="18"/>
              </w:rPr>
            </w:pPr>
          </w:p>
        </w:tc>
        <w:tc>
          <w:tcPr>
            <w:tcW w:w="9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position w:val="0"/>
                <w:sz w:val="18"/>
                <w:szCs w:val="18"/>
              </w:rPr>
            </w:pPr>
          </w:p>
        </w:tc>
        <w:tc>
          <w:tcPr>
            <w:tcW w:w="2146"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000000"/>
                <w:position w:val="0"/>
                <w:sz w:val="18"/>
                <w:szCs w:val="18"/>
              </w:rPr>
            </w:pPr>
            <w:r>
              <w:rPr>
                <w:rFonts w:hint="eastAsia" w:ascii="宋体" w:hAnsi="宋体" w:cs="宋体"/>
                <w:color w:val="000000"/>
                <w:position w:val="0"/>
                <w:sz w:val="18"/>
                <w:szCs w:val="18"/>
              </w:rPr>
              <w:t>指标</w:t>
            </w:r>
            <w:r>
              <w:rPr>
                <w:rFonts w:hint="eastAsia" w:cs="宋体"/>
                <w:color w:val="000000"/>
                <w:position w:val="0"/>
                <w:sz w:val="18"/>
                <w:szCs w:val="18"/>
              </w:rPr>
              <w:t>2</w:t>
            </w:r>
            <w:r>
              <w:rPr>
                <w:rFonts w:hint="eastAsia" w:ascii="宋体" w:hAnsi="宋体" w:cs="宋体"/>
                <w:color w:val="000000"/>
                <w:position w:val="0"/>
                <w:sz w:val="18"/>
                <w:szCs w:val="18"/>
              </w:rPr>
              <w:t>：</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方正仿宋简体" w:cs="宋体"/>
                <w:spacing w:val="-3"/>
                <w:kern w:val="0"/>
                <w:position w:val="0"/>
                <w:sz w:val="18"/>
                <w:szCs w:val="18"/>
                <w:lang w:val="en-US" w:eastAsia="zh-CN" w:bidi="ar-SA"/>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p>
        </w:tc>
        <w:tc>
          <w:tcPr>
            <w:tcW w:w="42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p>
        </w:tc>
      </w:tr>
      <w:tr>
        <w:tblPrEx>
          <w:tblLayout w:type="fixed"/>
          <w:tblCellMar>
            <w:top w:w="0" w:type="dxa"/>
            <w:left w:w="108" w:type="dxa"/>
            <w:bottom w:w="0" w:type="dxa"/>
            <w:right w:w="108" w:type="dxa"/>
          </w:tblCellMar>
        </w:tblPrEx>
        <w:trPr>
          <w:trHeight w:val="457" w:hRule="exact"/>
          <w:jc w:val="center"/>
        </w:trPr>
        <w:tc>
          <w:tcPr>
            <w:tcW w:w="58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position w:val="0"/>
                <w:sz w:val="18"/>
                <w:szCs w:val="18"/>
              </w:rPr>
            </w:pPr>
          </w:p>
        </w:tc>
        <w:tc>
          <w:tcPr>
            <w:tcW w:w="97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r>
              <w:rPr>
                <w:rFonts w:hint="eastAsia" w:ascii="宋体" w:hAnsi="宋体" w:cs="宋体"/>
                <w:position w:val="0"/>
                <w:sz w:val="18"/>
                <w:szCs w:val="18"/>
              </w:rPr>
              <w:t>满意度</w:t>
            </w:r>
          </w:p>
          <w:p>
            <w:pPr>
              <w:widowControl/>
              <w:spacing w:line="240" w:lineRule="exact"/>
              <w:jc w:val="center"/>
              <w:rPr>
                <w:rFonts w:ascii="宋体" w:hAnsi="宋体" w:cs="宋体"/>
                <w:position w:val="0"/>
                <w:sz w:val="18"/>
                <w:szCs w:val="18"/>
              </w:rPr>
            </w:pPr>
            <w:r>
              <w:rPr>
                <w:rFonts w:hint="eastAsia" w:ascii="宋体" w:hAnsi="宋体" w:cs="宋体"/>
                <w:position w:val="0"/>
                <w:sz w:val="18"/>
                <w:szCs w:val="18"/>
              </w:rPr>
              <w:t>指标</w:t>
            </w:r>
          </w:p>
          <w:p>
            <w:pPr>
              <w:widowControl/>
              <w:spacing w:line="240" w:lineRule="exact"/>
              <w:jc w:val="center"/>
              <w:rPr>
                <w:rFonts w:ascii="宋体" w:hAnsi="宋体" w:cs="宋体"/>
                <w:position w:val="0"/>
                <w:sz w:val="18"/>
                <w:szCs w:val="18"/>
              </w:rPr>
            </w:pPr>
            <w:r>
              <w:rPr>
                <w:rFonts w:hint="eastAsia" w:ascii="宋体" w:hAnsi="宋体" w:cs="宋体"/>
                <w:position w:val="0"/>
                <w:sz w:val="18"/>
                <w:szCs w:val="18"/>
              </w:rPr>
              <w:t>（</w:t>
            </w:r>
            <w:r>
              <w:rPr>
                <w:rFonts w:hint="eastAsia" w:cs="宋体"/>
                <w:position w:val="0"/>
                <w:sz w:val="18"/>
                <w:szCs w:val="18"/>
              </w:rPr>
              <w:t>10</w:t>
            </w:r>
            <w:r>
              <w:rPr>
                <w:rFonts w:hint="eastAsia" w:ascii="宋体" w:hAnsi="宋体" w:cs="宋体"/>
                <w:position w:val="0"/>
                <w:sz w:val="18"/>
                <w:szCs w:val="18"/>
              </w:rPr>
              <w:t>分）</w:t>
            </w:r>
          </w:p>
        </w:tc>
        <w:tc>
          <w:tcPr>
            <w:tcW w:w="1111" w:type="dxa"/>
            <w:gridSpan w:val="2"/>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r>
              <w:rPr>
                <w:rFonts w:hint="eastAsia" w:ascii="宋体" w:hAnsi="宋体" w:cs="宋体"/>
                <w:position w:val="0"/>
                <w:sz w:val="18"/>
                <w:szCs w:val="18"/>
              </w:rPr>
              <w:t>服务对象满意度指标</w:t>
            </w:r>
          </w:p>
        </w:tc>
        <w:tc>
          <w:tcPr>
            <w:tcW w:w="2146"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方正仿宋简体" w:cs="宋体"/>
                <w:color w:val="000000"/>
                <w:position w:val="0"/>
                <w:sz w:val="18"/>
                <w:szCs w:val="18"/>
                <w:lang w:eastAsia="zh-CN"/>
              </w:rPr>
            </w:pPr>
            <w:r>
              <w:rPr>
                <w:rFonts w:hint="eastAsia" w:ascii="宋体" w:hAnsi="宋体" w:cs="宋体"/>
                <w:color w:val="000000"/>
                <w:position w:val="0"/>
                <w:sz w:val="18"/>
                <w:szCs w:val="18"/>
              </w:rPr>
              <w:t>指标</w:t>
            </w:r>
            <w:r>
              <w:rPr>
                <w:rFonts w:hint="eastAsia" w:cs="宋体"/>
                <w:color w:val="000000"/>
                <w:position w:val="0"/>
                <w:sz w:val="18"/>
                <w:szCs w:val="18"/>
              </w:rPr>
              <w:t>1</w:t>
            </w:r>
            <w:r>
              <w:rPr>
                <w:rFonts w:hint="eastAsia" w:ascii="宋体" w:hAnsi="宋体" w:cs="宋体"/>
                <w:color w:val="000000"/>
                <w:position w:val="0"/>
                <w:sz w:val="18"/>
                <w:szCs w:val="18"/>
              </w:rPr>
              <w:t>：</w:t>
            </w:r>
            <w:r>
              <w:rPr>
                <w:rFonts w:hint="eastAsia" w:ascii="宋体" w:hAnsi="宋体" w:cs="宋体"/>
                <w:color w:val="000000"/>
                <w:position w:val="0"/>
                <w:sz w:val="18"/>
                <w:szCs w:val="18"/>
                <w:lang w:eastAsia="zh-CN"/>
              </w:rPr>
              <w:t>社会满意度</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方正仿宋简体" w:cs="宋体"/>
                <w:position w:val="0"/>
                <w:sz w:val="18"/>
                <w:szCs w:val="18"/>
                <w:lang w:eastAsia="zh-CN"/>
              </w:rPr>
            </w:pPr>
            <w:r>
              <w:rPr>
                <w:rFonts w:hint="eastAsia" w:ascii="宋体" w:hAnsi="宋体" w:cs="宋体"/>
                <w:position w:val="0"/>
                <w:sz w:val="18"/>
                <w:szCs w:val="18"/>
                <w:lang w:eastAsia="zh-CN"/>
              </w:rPr>
              <w:t>提高</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方正仿宋简体" w:cs="宋体"/>
                <w:spacing w:val="-3"/>
                <w:kern w:val="0"/>
                <w:position w:val="0"/>
                <w:sz w:val="18"/>
                <w:szCs w:val="18"/>
                <w:lang w:val="en-US" w:eastAsia="zh-CN" w:bidi="ar-SA"/>
              </w:rPr>
            </w:pPr>
            <w:r>
              <w:rPr>
                <w:rFonts w:hint="eastAsia" w:ascii="宋体" w:hAnsi="宋体" w:cs="宋体"/>
                <w:position w:val="0"/>
                <w:sz w:val="18"/>
                <w:szCs w:val="18"/>
                <w:lang w:eastAsia="zh-CN"/>
              </w:rPr>
              <w:t>提高</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方正仿宋简体" w:cs="宋体"/>
                <w:position w:val="0"/>
                <w:sz w:val="18"/>
                <w:szCs w:val="18"/>
                <w:lang w:val="en-US" w:eastAsia="zh-CN"/>
              </w:rPr>
            </w:pPr>
            <w:r>
              <w:rPr>
                <w:rFonts w:hint="eastAsia" w:ascii="宋体" w:hAnsi="宋体" w:cs="宋体"/>
                <w:position w:val="0"/>
                <w:sz w:val="18"/>
                <w:szCs w:val="18"/>
                <w:lang w:val="en-US" w:eastAsia="zh-CN"/>
              </w:rPr>
              <w:t>10</w:t>
            </w:r>
          </w:p>
        </w:tc>
        <w:tc>
          <w:tcPr>
            <w:tcW w:w="42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方正仿宋简体" w:cs="宋体"/>
                <w:position w:val="0"/>
                <w:sz w:val="18"/>
                <w:szCs w:val="18"/>
                <w:lang w:val="en-US" w:eastAsia="zh-CN"/>
              </w:rPr>
            </w:pPr>
            <w:r>
              <w:rPr>
                <w:rFonts w:hint="eastAsia" w:ascii="宋体" w:hAnsi="宋体" w:cs="宋体"/>
                <w:spacing w:val="-3"/>
                <w:kern w:val="0"/>
                <w:position w:val="0"/>
                <w:sz w:val="18"/>
                <w:szCs w:val="18"/>
                <w:lang w:val="en-US" w:eastAsia="zh-CN" w:bidi="ar-SA"/>
              </w:rPr>
              <w:t>10</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方正仿宋简体" w:cs="宋体"/>
                <w:position w:val="0"/>
                <w:sz w:val="18"/>
                <w:szCs w:val="18"/>
                <w:lang w:eastAsia="zh-CN"/>
              </w:rPr>
            </w:pPr>
            <w:r>
              <w:rPr>
                <w:rFonts w:hint="eastAsia" w:ascii="宋体" w:hAnsi="宋体" w:cs="宋体"/>
                <w:position w:val="0"/>
                <w:sz w:val="18"/>
                <w:szCs w:val="18"/>
                <w:lang w:eastAsia="zh-CN"/>
              </w:rPr>
              <w:t>满意</w:t>
            </w:r>
          </w:p>
        </w:tc>
      </w:tr>
      <w:tr>
        <w:tblPrEx>
          <w:tblLayout w:type="fixed"/>
          <w:tblCellMar>
            <w:top w:w="0" w:type="dxa"/>
            <w:left w:w="108" w:type="dxa"/>
            <w:bottom w:w="0" w:type="dxa"/>
            <w:right w:w="108" w:type="dxa"/>
          </w:tblCellMar>
        </w:tblPrEx>
        <w:trPr>
          <w:trHeight w:val="358" w:hRule="exact"/>
          <w:jc w:val="center"/>
        </w:trPr>
        <w:tc>
          <w:tcPr>
            <w:tcW w:w="58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position w:val="0"/>
                <w:sz w:val="18"/>
                <w:szCs w:val="18"/>
              </w:rPr>
            </w:pPr>
          </w:p>
        </w:tc>
        <w:tc>
          <w:tcPr>
            <w:tcW w:w="9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position w:val="0"/>
                <w:sz w:val="18"/>
                <w:szCs w:val="18"/>
              </w:rPr>
            </w:pPr>
          </w:p>
        </w:tc>
        <w:tc>
          <w:tcPr>
            <w:tcW w:w="111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position w:val="0"/>
                <w:sz w:val="18"/>
                <w:szCs w:val="18"/>
              </w:rPr>
            </w:pPr>
          </w:p>
        </w:tc>
        <w:tc>
          <w:tcPr>
            <w:tcW w:w="2146"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000000"/>
                <w:position w:val="0"/>
                <w:sz w:val="18"/>
                <w:szCs w:val="18"/>
              </w:rPr>
            </w:pPr>
            <w:r>
              <w:rPr>
                <w:rFonts w:hint="eastAsia" w:ascii="宋体" w:hAnsi="宋体" w:cs="宋体"/>
                <w:color w:val="000000"/>
                <w:position w:val="0"/>
                <w:sz w:val="18"/>
                <w:szCs w:val="18"/>
              </w:rPr>
              <w:t>指标</w:t>
            </w:r>
            <w:r>
              <w:rPr>
                <w:rFonts w:hint="eastAsia" w:cs="宋体"/>
                <w:color w:val="000000"/>
                <w:position w:val="0"/>
                <w:sz w:val="18"/>
                <w:szCs w:val="18"/>
              </w:rPr>
              <w:t>2</w:t>
            </w:r>
            <w:r>
              <w:rPr>
                <w:rFonts w:hint="eastAsia" w:ascii="宋体" w:hAnsi="宋体" w:cs="宋体"/>
                <w:color w:val="000000"/>
                <w:position w:val="0"/>
                <w:sz w:val="18"/>
                <w:szCs w:val="18"/>
              </w:rPr>
              <w:t>：</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p>
        </w:tc>
        <w:tc>
          <w:tcPr>
            <w:tcW w:w="42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p>
        </w:tc>
        <w:tc>
          <w:tcPr>
            <w:tcW w:w="1559" w:type="dxa"/>
            <w:gridSpan w:val="2"/>
            <w:tcBorders>
              <w:top w:val="single" w:color="auto" w:sz="4" w:space="0"/>
              <w:left w:val="nil"/>
              <w:bottom w:val="single" w:color="auto" w:sz="4" w:space="0"/>
              <w:right w:val="single" w:color="auto" w:sz="4" w:space="0"/>
            </w:tcBorders>
            <w:vAlign w:val="center"/>
          </w:tcPr>
          <w:tbl>
            <w:tblPr>
              <w:tblStyle w:val="14"/>
              <w:tblW w:w="1573" w:type="dxa"/>
              <w:jc w:val="center"/>
              <w:tblInd w:w="0" w:type="dxa"/>
              <w:tblLayout w:type="fixed"/>
              <w:tblCellMar>
                <w:top w:w="0" w:type="dxa"/>
                <w:left w:w="108" w:type="dxa"/>
                <w:bottom w:w="0" w:type="dxa"/>
                <w:right w:w="108" w:type="dxa"/>
              </w:tblCellMar>
            </w:tblPr>
            <w:tblGrid>
              <w:gridCol w:w="1573"/>
            </w:tblGrid>
            <w:tr>
              <w:tblPrEx>
                <w:tblLayout w:type="fixed"/>
                <w:tblCellMar>
                  <w:top w:w="0" w:type="dxa"/>
                  <w:left w:w="108" w:type="dxa"/>
                  <w:bottom w:w="0" w:type="dxa"/>
                  <w:right w:w="108" w:type="dxa"/>
                </w:tblCellMar>
              </w:tblPrEx>
              <w:trPr>
                <w:trHeight w:val="682" w:hRule="exact"/>
                <w:jc w:val="center"/>
              </w:trPr>
              <w:tc>
                <w:tcPr>
                  <w:tcW w:w="157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position w:val="0"/>
                      <w:sz w:val="10"/>
                      <w:szCs w:val="10"/>
                      <w:lang w:val="en-US" w:eastAsia="zh-CN"/>
                    </w:rPr>
                  </w:pPr>
                </w:p>
              </w:tc>
            </w:tr>
          </w:tbl>
          <w:p>
            <w:pPr>
              <w:widowControl/>
              <w:spacing w:line="240" w:lineRule="exact"/>
              <w:jc w:val="center"/>
              <w:rPr>
                <w:rFonts w:ascii="宋体" w:hAnsi="宋体" w:cs="宋体"/>
                <w:position w:val="0"/>
                <w:sz w:val="18"/>
                <w:szCs w:val="18"/>
              </w:rPr>
            </w:pPr>
          </w:p>
        </w:tc>
      </w:tr>
      <w:tr>
        <w:tblPrEx>
          <w:tblLayout w:type="fixed"/>
          <w:tblCellMar>
            <w:top w:w="0" w:type="dxa"/>
            <w:left w:w="108" w:type="dxa"/>
            <w:bottom w:w="0" w:type="dxa"/>
            <w:right w:w="108" w:type="dxa"/>
          </w:tblCellMar>
        </w:tblPrEx>
        <w:trPr>
          <w:trHeight w:val="396" w:hRule="exact"/>
          <w:jc w:val="center"/>
        </w:trPr>
        <w:tc>
          <w:tcPr>
            <w:tcW w:w="6524" w:type="dxa"/>
            <w:gridSpan w:val="10"/>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position w:val="0"/>
                <w:sz w:val="18"/>
                <w:szCs w:val="18"/>
              </w:rPr>
            </w:pPr>
            <w:r>
              <w:rPr>
                <w:rFonts w:hint="eastAsia" w:ascii="宋体" w:hAnsi="宋体" w:cs="宋体"/>
                <w:color w:val="000000"/>
                <w:position w:val="0"/>
                <w:sz w:val="18"/>
                <w:szCs w:val="18"/>
              </w:rPr>
              <w:t>总分</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方正仿宋简体" w:cs="宋体"/>
                <w:color w:val="000000"/>
                <w:position w:val="0"/>
                <w:sz w:val="18"/>
                <w:szCs w:val="18"/>
                <w:lang w:eastAsia="zh-CN"/>
              </w:rPr>
            </w:pPr>
            <w:r>
              <w:rPr>
                <w:rFonts w:hint="eastAsia" w:cs="宋体"/>
                <w:color w:val="000000"/>
                <w:position w:val="0"/>
                <w:sz w:val="18"/>
                <w:szCs w:val="18"/>
                <w:lang w:val="en-US" w:eastAsia="zh-CN"/>
              </w:rPr>
              <w:t>95</w:t>
            </w:r>
          </w:p>
        </w:tc>
        <w:tc>
          <w:tcPr>
            <w:tcW w:w="42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方正仿宋简体" w:cs="宋体"/>
                <w:color w:val="000000"/>
                <w:position w:val="0"/>
                <w:sz w:val="18"/>
                <w:szCs w:val="18"/>
                <w:lang w:val="en-US" w:eastAsia="zh-CN"/>
              </w:rPr>
            </w:pPr>
            <w:r>
              <w:rPr>
                <w:rFonts w:hint="eastAsia" w:ascii="宋体" w:hAnsi="宋体" w:cs="宋体"/>
                <w:color w:val="000000"/>
                <w:position w:val="0"/>
                <w:sz w:val="18"/>
                <w:szCs w:val="18"/>
                <w:lang w:val="en-US" w:eastAsia="zh-CN"/>
              </w:rPr>
              <w:t>95</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position w:val="0"/>
                <w:sz w:val="18"/>
                <w:szCs w:val="18"/>
              </w:rPr>
            </w:pPr>
          </w:p>
        </w:tc>
      </w:tr>
      <w:tr>
        <w:tblPrEx>
          <w:tblLayout w:type="fixed"/>
          <w:tblCellMar>
            <w:top w:w="0" w:type="dxa"/>
            <w:left w:w="108" w:type="dxa"/>
            <w:bottom w:w="0" w:type="dxa"/>
            <w:right w:w="108" w:type="dxa"/>
          </w:tblCellMar>
        </w:tblPrEx>
        <w:trPr>
          <w:trHeight w:val="560" w:hRule="exact"/>
          <w:jc w:val="center"/>
        </w:trPr>
        <w:tc>
          <w:tcPr>
            <w:tcW w:w="163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position w:val="0"/>
                <w:sz w:val="18"/>
                <w:szCs w:val="18"/>
              </w:rPr>
            </w:pPr>
          </w:p>
          <w:p>
            <w:pPr>
              <w:widowControl/>
              <w:spacing w:line="240" w:lineRule="exact"/>
              <w:jc w:val="center"/>
              <w:rPr>
                <w:rFonts w:ascii="宋体" w:hAnsi="宋体" w:cs="宋体"/>
                <w:color w:val="000000"/>
                <w:position w:val="0"/>
                <w:sz w:val="18"/>
                <w:szCs w:val="18"/>
              </w:rPr>
            </w:pPr>
          </w:p>
        </w:tc>
        <w:tc>
          <w:tcPr>
            <w:tcW w:w="163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方正仿宋简体" w:cs="宋体"/>
                <w:color w:val="000000"/>
                <w:position w:val="0"/>
                <w:sz w:val="18"/>
                <w:szCs w:val="18"/>
                <w:lang w:eastAsia="zh-CN"/>
              </w:rPr>
            </w:pPr>
            <w:r>
              <w:rPr>
                <w:rFonts w:hint="eastAsia" w:ascii="宋体" w:hAnsi="宋体" w:cs="宋体"/>
                <w:color w:val="000000"/>
                <w:position w:val="0"/>
                <w:sz w:val="18"/>
                <w:szCs w:val="18"/>
                <w:lang w:eastAsia="zh-CN"/>
              </w:rPr>
              <w:t>差</w:t>
            </w:r>
          </w:p>
        </w:tc>
        <w:tc>
          <w:tcPr>
            <w:tcW w:w="5813" w:type="dxa"/>
            <w:gridSpan w:val="10"/>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position w:val="0"/>
                <w:sz w:val="18"/>
                <w:szCs w:val="18"/>
              </w:rPr>
            </w:pPr>
            <w:r>
              <w:rPr>
                <w:rFonts w:hint="eastAsia" w:ascii="宋体" w:hAnsi="宋体" w:eastAsia="宋体" w:cs="仿宋_GB2312"/>
                <w:color w:val="000000"/>
                <w:position w:val="0"/>
                <w:sz w:val="18"/>
                <w:szCs w:val="18"/>
              </w:rPr>
              <w:t>总分高于</w:t>
            </w:r>
            <w:r>
              <w:rPr>
                <w:rFonts w:hint="eastAsia" w:eastAsia="宋体" w:cs="仿宋_GB2312"/>
                <w:color w:val="000000"/>
                <w:position w:val="0"/>
                <w:sz w:val="18"/>
                <w:szCs w:val="18"/>
              </w:rPr>
              <w:t>90</w:t>
            </w:r>
            <w:r>
              <w:rPr>
                <w:rFonts w:hint="eastAsia" w:ascii="宋体" w:hAnsi="宋体" w:eastAsia="宋体" w:cs="仿宋_GB2312"/>
                <w:color w:val="000000"/>
                <w:position w:val="0"/>
                <w:sz w:val="18"/>
                <w:szCs w:val="18"/>
              </w:rPr>
              <w:t>分（含）的结论为“优”，</w:t>
            </w:r>
            <w:r>
              <w:rPr>
                <w:rFonts w:hint="eastAsia" w:eastAsia="宋体" w:cs="仿宋_GB2312"/>
                <w:color w:val="000000"/>
                <w:position w:val="0"/>
                <w:sz w:val="18"/>
                <w:szCs w:val="18"/>
              </w:rPr>
              <w:t>90</w:t>
            </w:r>
            <w:r>
              <w:rPr>
                <w:rFonts w:hint="eastAsia" w:ascii="宋体" w:hAnsi="宋体" w:eastAsia="宋体" w:cs="仿宋_GB2312"/>
                <w:color w:val="000000"/>
                <w:position w:val="0"/>
                <w:sz w:val="18"/>
                <w:szCs w:val="18"/>
              </w:rPr>
              <w:t>～</w:t>
            </w:r>
            <w:r>
              <w:rPr>
                <w:rFonts w:hint="eastAsia" w:eastAsia="宋体" w:cs="仿宋_GB2312"/>
                <w:color w:val="000000"/>
                <w:position w:val="0"/>
                <w:sz w:val="18"/>
                <w:szCs w:val="18"/>
              </w:rPr>
              <w:t>80</w:t>
            </w:r>
            <w:r>
              <w:rPr>
                <w:rFonts w:hint="eastAsia" w:ascii="宋体" w:hAnsi="宋体" w:eastAsia="宋体" w:cs="仿宋_GB2312"/>
                <w:color w:val="000000"/>
                <w:position w:val="0"/>
                <w:sz w:val="18"/>
                <w:szCs w:val="18"/>
              </w:rPr>
              <w:t>分（含）为“良”，</w:t>
            </w:r>
            <w:r>
              <w:rPr>
                <w:rFonts w:hint="eastAsia" w:eastAsia="宋体" w:cs="仿宋_GB2312"/>
                <w:color w:val="000000"/>
                <w:position w:val="0"/>
                <w:sz w:val="18"/>
                <w:szCs w:val="18"/>
              </w:rPr>
              <w:t>80</w:t>
            </w:r>
            <w:r>
              <w:rPr>
                <w:rFonts w:hint="eastAsia" w:ascii="宋体" w:hAnsi="宋体" w:eastAsia="宋体" w:cs="仿宋_GB2312"/>
                <w:color w:val="000000"/>
                <w:position w:val="0"/>
                <w:sz w:val="18"/>
                <w:szCs w:val="18"/>
              </w:rPr>
              <w:t>～</w:t>
            </w:r>
            <w:r>
              <w:rPr>
                <w:rFonts w:hint="eastAsia" w:eastAsia="宋体" w:cs="仿宋_GB2312"/>
                <w:color w:val="000000"/>
                <w:position w:val="0"/>
                <w:sz w:val="18"/>
                <w:szCs w:val="18"/>
              </w:rPr>
              <w:t>60</w:t>
            </w:r>
            <w:r>
              <w:rPr>
                <w:rFonts w:hint="eastAsia" w:ascii="宋体" w:hAnsi="宋体" w:eastAsia="宋体" w:cs="仿宋_GB2312"/>
                <w:color w:val="000000"/>
                <w:position w:val="0"/>
                <w:sz w:val="18"/>
                <w:szCs w:val="18"/>
              </w:rPr>
              <w:t>分（含）为“中”，低于</w:t>
            </w:r>
            <w:r>
              <w:rPr>
                <w:rFonts w:hint="eastAsia" w:eastAsia="宋体" w:cs="仿宋_GB2312"/>
                <w:color w:val="000000"/>
                <w:position w:val="0"/>
                <w:sz w:val="18"/>
                <w:szCs w:val="18"/>
              </w:rPr>
              <w:t>60</w:t>
            </w:r>
            <w:r>
              <w:rPr>
                <w:rFonts w:hint="eastAsia" w:ascii="宋体" w:hAnsi="宋体" w:eastAsia="宋体" w:cs="仿宋_GB2312"/>
                <w:color w:val="000000"/>
                <w:position w:val="0"/>
                <w:sz w:val="18"/>
                <w:szCs w:val="18"/>
              </w:rPr>
              <w:t>分为“差”。</w:t>
            </w:r>
          </w:p>
        </w:tc>
      </w:tr>
    </w:tbl>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（四）财政评价结果（如有）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zh-CN"/>
        </w:rPr>
        <w:t>反映财政部门组织开展的预算部门（单位）重点项目财政评价情况，如有，可将评价报告附后。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95" w:name="_Toc32639_WPSOffice_Level2"/>
      <w:bookmarkStart w:id="96" w:name="_Toc23598_WPSOffice_Level2"/>
      <w:bookmarkStart w:id="97" w:name="_Toc5978_WPSOffice_Level2"/>
      <w:bookmarkStart w:id="98" w:name="_Toc18325_WPSOffice_Level2"/>
      <w:bookmarkStart w:id="99" w:name="_Toc15262_WPSOffice_Level2"/>
      <w:bookmarkStart w:id="100" w:name="_Toc15565_WPSOffice_Level2"/>
      <w:r>
        <w:rPr>
          <w:rFonts w:hint="eastAsia" w:ascii="楷体" w:hAnsi="楷体" w:eastAsia="楷体" w:cs="楷体"/>
          <w:bCs/>
          <w:sz w:val="32"/>
          <w:szCs w:val="32"/>
        </w:rPr>
        <w:t>（一）机关运行经费支出情况</w:t>
      </w:r>
      <w:bookmarkEnd w:id="95"/>
      <w:bookmarkEnd w:id="96"/>
      <w:bookmarkEnd w:id="97"/>
      <w:bookmarkEnd w:id="98"/>
      <w:bookmarkEnd w:id="99"/>
      <w:bookmarkEnd w:id="10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w:t>
      </w:r>
      <w:r>
        <w:rPr>
          <w:rFonts w:hint="eastAsia" w:ascii="仿宋_GB2312" w:hAnsi="ˎ̥" w:eastAsia="仿宋_GB2312"/>
          <w:sz w:val="32"/>
          <w:szCs w:val="32"/>
          <w:lang w:eastAsia="zh-CN"/>
        </w:rPr>
        <w:t>那曲市藏语委办（编译局）</w:t>
      </w:r>
      <w:r>
        <w:rPr>
          <w:rFonts w:hint="eastAsia" w:ascii="仿宋_GB2312" w:hAnsi="ˎ̥" w:eastAsia="仿宋_GB2312"/>
          <w:sz w:val="32"/>
          <w:szCs w:val="32"/>
        </w:rPr>
        <w:t>机关运行经费</w:t>
      </w:r>
      <w:r>
        <w:rPr>
          <w:rFonts w:hint="eastAsia" w:ascii="仿宋_GB2312" w:hAnsi="ˎ̥" w:eastAsia="仿宋_GB2312"/>
          <w:sz w:val="32"/>
          <w:szCs w:val="32"/>
          <w:lang w:val="en-US" w:eastAsia="zh-CN"/>
        </w:rPr>
        <w:t>59.48万元（为部门决算中行政单位和参公事业单位财政拨款基本支出中公用经费支出之和，事业单位没有机关运行经费支出），比年初预算减少3.4万元，完成预算的94.59%；与2023年度相比，机关运行经费增加7.42万元，增长12.74%。主要原因是：年初预算增加，支出也相应增加。</w:t>
      </w:r>
      <w:r>
        <w:rPr>
          <w:rFonts w:hint="eastAsia" w:ascii="仿宋_GB2312" w:hAnsi="ˎ̥" w:eastAsia="仿宋_GB2312"/>
          <w:sz w:val="32"/>
          <w:szCs w:val="32"/>
        </w:rPr>
        <w:t>决算数可取自</w:t>
      </w:r>
      <w:r>
        <w:rPr>
          <w:rFonts w:hint="default" w:ascii="仿宋_GB2312" w:hAnsi="ˎ̥" w:eastAsia="仿宋_GB2312"/>
          <w:sz w:val="32"/>
          <w:szCs w:val="32"/>
          <w:lang w:val="en-US"/>
        </w:rPr>
        <w:t>2024</w:t>
      </w:r>
      <w:r>
        <w:rPr>
          <w:rFonts w:hint="eastAsia" w:ascii="仿宋_GB2312" w:hAnsi="ˎ̥" w:eastAsia="仿宋_GB2312"/>
          <w:sz w:val="32"/>
          <w:szCs w:val="32"/>
        </w:rPr>
        <w:t>年度部门决算报表F03表《机构运行信息表》“机关运行经费”栏。）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101" w:name="_Toc13084_WPSOffice_Level2"/>
      <w:bookmarkStart w:id="102" w:name="_Toc25333_WPSOffice_Level2"/>
      <w:bookmarkStart w:id="103" w:name="_Toc3131_WPSOffice_Level2"/>
      <w:bookmarkStart w:id="104" w:name="_Toc30383_WPSOffice_Level2"/>
      <w:bookmarkStart w:id="105" w:name="_Toc32689_WPSOffice_Level2"/>
      <w:bookmarkStart w:id="106" w:name="_Toc23966_WPSOffice_Level2"/>
      <w:r>
        <w:rPr>
          <w:rFonts w:hint="eastAsia" w:ascii="楷体" w:hAnsi="楷体" w:eastAsia="楷体" w:cs="楷体"/>
          <w:bCs/>
          <w:sz w:val="32"/>
          <w:szCs w:val="32"/>
        </w:rPr>
        <w:t>（二）政府采购支出情况</w:t>
      </w:r>
      <w:bookmarkEnd w:id="101"/>
      <w:bookmarkEnd w:id="102"/>
      <w:bookmarkEnd w:id="103"/>
      <w:bookmarkEnd w:id="104"/>
      <w:bookmarkEnd w:id="105"/>
      <w:bookmarkEnd w:id="10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w:t>
      </w:r>
      <w:r>
        <w:rPr>
          <w:rFonts w:hint="default" w:ascii="仿宋_GB2312" w:hAnsi="ˎ̥" w:eastAsia="仿宋_GB2312"/>
          <w:sz w:val="32"/>
          <w:szCs w:val="32"/>
          <w:lang w:val="en-US"/>
        </w:rPr>
        <w:t>XX</w:t>
      </w:r>
      <w:r>
        <w:rPr>
          <w:rFonts w:hint="eastAsia" w:ascii="仿宋_GB2312" w:hAnsi="ˎ̥" w:eastAsia="仿宋_GB2312"/>
          <w:sz w:val="32"/>
          <w:szCs w:val="32"/>
        </w:rPr>
        <w:t>部门（单位）政府采购支出总额</w:t>
      </w:r>
      <w:r>
        <w:rPr>
          <w:rFonts w:hint="default" w:ascii="仿宋_GB2312" w:hAnsi="ˎ̥" w:eastAsia="仿宋_GB2312"/>
          <w:sz w:val="32"/>
          <w:szCs w:val="32"/>
          <w:lang w:val="en-US"/>
        </w:rPr>
        <w:t>XX</w:t>
      </w:r>
      <w:r>
        <w:rPr>
          <w:rFonts w:hint="eastAsia" w:ascii="仿宋_GB2312" w:hAnsi="ˎ̥" w:eastAsia="仿宋_GB2312"/>
          <w:sz w:val="32"/>
          <w:szCs w:val="32"/>
        </w:rPr>
        <w:t>万元，其中：政府采购货物支出</w:t>
      </w:r>
      <w:r>
        <w:rPr>
          <w:rFonts w:hint="default" w:ascii="仿宋_GB2312" w:hAnsi="ˎ̥" w:eastAsia="仿宋_GB2312"/>
          <w:sz w:val="32"/>
          <w:szCs w:val="32"/>
          <w:lang w:val="en-US"/>
        </w:rPr>
        <w:t>XX</w:t>
      </w:r>
      <w:r>
        <w:rPr>
          <w:rFonts w:hint="eastAsia" w:ascii="仿宋_GB2312" w:hAnsi="ˎ̥" w:eastAsia="仿宋_GB2312"/>
          <w:sz w:val="32"/>
          <w:szCs w:val="32"/>
        </w:rPr>
        <w:t>万元、政府采购工程支出</w:t>
      </w:r>
      <w:r>
        <w:rPr>
          <w:rFonts w:hint="default" w:ascii="仿宋_GB2312" w:hAnsi="ˎ̥" w:eastAsia="仿宋_GB2312"/>
          <w:sz w:val="32"/>
          <w:szCs w:val="32"/>
          <w:lang w:val="en-US"/>
        </w:rPr>
        <w:t>XX</w:t>
      </w:r>
      <w:r>
        <w:rPr>
          <w:rFonts w:hint="eastAsia" w:ascii="仿宋_GB2312" w:hAnsi="ˎ̥" w:eastAsia="仿宋_GB2312"/>
          <w:sz w:val="32"/>
          <w:szCs w:val="32"/>
        </w:rPr>
        <w:t>万元、政府采购服务支出</w:t>
      </w:r>
      <w:r>
        <w:rPr>
          <w:rFonts w:hint="default" w:ascii="仿宋_GB2312" w:hAnsi="ˎ̥" w:eastAsia="仿宋_GB2312"/>
          <w:sz w:val="32"/>
          <w:szCs w:val="32"/>
          <w:lang w:val="en-US"/>
        </w:rPr>
        <w:t>XX</w:t>
      </w:r>
      <w:r>
        <w:rPr>
          <w:rFonts w:hint="eastAsia" w:ascii="仿宋_GB2312" w:hAnsi="ˎ̥" w:eastAsia="仿宋_GB2312"/>
          <w:sz w:val="32"/>
          <w:szCs w:val="32"/>
        </w:rPr>
        <w:t>万元。授予中小企业合同金额</w:t>
      </w:r>
      <w:r>
        <w:rPr>
          <w:rFonts w:hint="default" w:ascii="仿宋_GB2312" w:hAnsi="ˎ̥" w:eastAsia="仿宋_GB2312"/>
          <w:sz w:val="32"/>
          <w:szCs w:val="32"/>
          <w:lang w:val="en-US"/>
        </w:rPr>
        <w:t>XX</w:t>
      </w:r>
      <w:r>
        <w:rPr>
          <w:rFonts w:hint="eastAsia" w:ascii="仿宋_GB2312" w:hAnsi="ˎ̥" w:eastAsia="仿宋_GB2312"/>
          <w:sz w:val="32"/>
          <w:szCs w:val="32"/>
        </w:rPr>
        <w:t>万元，占政府采购支出总额的</w:t>
      </w:r>
      <w:r>
        <w:rPr>
          <w:rFonts w:hint="default" w:ascii="仿宋_GB2312" w:hAnsi="ˎ̥" w:eastAsia="仿宋_GB2312"/>
          <w:sz w:val="32"/>
          <w:szCs w:val="32"/>
          <w:lang w:val="en-US"/>
        </w:rPr>
        <w:t>XX</w:t>
      </w:r>
      <w:r>
        <w:rPr>
          <w:rFonts w:hint="eastAsia" w:ascii="仿宋_GB2312" w:hAnsi="ˎ̥" w:eastAsia="仿宋_GB2312"/>
          <w:sz w:val="32"/>
          <w:szCs w:val="32"/>
        </w:rPr>
        <w:t>%，其中：授予小微企业合同金额</w:t>
      </w:r>
      <w:r>
        <w:rPr>
          <w:rFonts w:hint="default" w:ascii="仿宋_GB2312" w:hAnsi="ˎ̥" w:eastAsia="仿宋_GB2312"/>
          <w:sz w:val="32"/>
          <w:szCs w:val="32"/>
          <w:lang w:val="en-US"/>
        </w:rPr>
        <w:t>XX</w:t>
      </w:r>
      <w:r>
        <w:rPr>
          <w:rFonts w:hint="eastAsia" w:ascii="仿宋_GB2312" w:hAnsi="ˎ̥" w:eastAsia="仿宋_GB2312"/>
          <w:sz w:val="32"/>
          <w:szCs w:val="32"/>
        </w:rPr>
        <w:t>万元，占授予中小企业合同金额的</w:t>
      </w:r>
      <w:r>
        <w:rPr>
          <w:rFonts w:hint="default" w:ascii="仿宋_GB2312" w:hAnsi="ˎ̥" w:eastAsia="仿宋_GB2312"/>
          <w:sz w:val="32"/>
          <w:szCs w:val="32"/>
          <w:lang w:val="en-US"/>
        </w:rPr>
        <w:t>XX</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上述政府采购支出相关</w:t>
      </w:r>
      <w:r>
        <w:rPr>
          <w:rFonts w:hint="eastAsia" w:ascii="仿宋_GB2312" w:hAnsi="ˎ̥" w:eastAsia="仿宋_GB2312"/>
          <w:sz w:val="32"/>
          <w:szCs w:val="32"/>
          <w:lang w:val="en-US" w:eastAsia="zh-CN"/>
        </w:rPr>
        <w:t>数据</w:t>
      </w:r>
      <w:r>
        <w:rPr>
          <w:rFonts w:hint="eastAsia" w:ascii="仿宋_GB2312" w:hAnsi="ˎ̥" w:eastAsia="仿宋_GB2312"/>
          <w:sz w:val="32"/>
          <w:szCs w:val="32"/>
        </w:rPr>
        <w:t>取自</w:t>
      </w:r>
      <w:r>
        <w:rPr>
          <w:rFonts w:hint="default" w:ascii="仿宋_GB2312" w:hAnsi="ˎ̥" w:eastAsia="仿宋_GB2312"/>
          <w:sz w:val="32"/>
          <w:szCs w:val="32"/>
          <w:lang w:val="en-US"/>
        </w:rPr>
        <w:t>2024</w:t>
      </w:r>
      <w:r>
        <w:rPr>
          <w:rFonts w:hint="eastAsia" w:ascii="仿宋_GB2312" w:hAnsi="ˎ̥" w:eastAsia="仿宋_GB2312"/>
          <w:sz w:val="32"/>
          <w:szCs w:val="32"/>
        </w:rPr>
        <w:t>年度部门决算报表F03表《机构运行信息表》，授予中小企业和小微企业合同金额由各部门查阅本部门相关资料填写。）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107" w:name="_Toc6016_WPSOffice_Level2"/>
      <w:bookmarkStart w:id="108" w:name="_Toc19989_WPSOffice_Level2"/>
      <w:bookmarkStart w:id="109" w:name="_Toc29584_WPSOffice_Level2"/>
      <w:bookmarkStart w:id="110" w:name="_Toc527_WPSOffice_Level2"/>
      <w:bookmarkStart w:id="111" w:name="_Toc15129_WPSOffice_Level2"/>
      <w:bookmarkStart w:id="112" w:name="_Toc10902_WPSOffice_Level2"/>
      <w:r>
        <w:rPr>
          <w:rFonts w:hint="eastAsia" w:ascii="楷体" w:hAnsi="楷体" w:eastAsia="楷体" w:cs="楷体"/>
          <w:bCs/>
          <w:sz w:val="32"/>
          <w:szCs w:val="32"/>
        </w:rPr>
        <w:t>（三）国有资产占用情况</w:t>
      </w:r>
      <w:bookmarkEnd w:id="107"/>
      <w:bookmarkEnd w:id="108"/>
      <w:bookmarkEnd w:id="109"/>
      <w:bookmarkEnd w:id="110"/>
      <w:bookmarkEnd w:id="111"/>
      <w:bookmarkEnd w:id="11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bCs/>
          <w:sz w:val="32"/>
          <w:szCs w:val="32"/>
        </w:rPr>
        <w:t>截至</w:t>
      </w:r>
      <w:r>
        <w:rPr>
          <w:rFonts w:hint="default" w:ascii="仿宋_GB2312" w:hAnsi="ˎ̥" w:eastAsia="仿宋_GB2312"/>
          <w:bCs/>
          <w:sz w:val="32"/>
          <w:szCs w:val="32"/>
          <w:lang w:val="en-US"/>
        </w:rPr>
        <w:t>2024</w:t>
      </w:r>
      <w:r>
        <w:rPr>
          <w:rFonts w:hint="eastAsia" w:ascii="仿宋_GB2312" w:hAnsi="ˎ̥" w:eastAsia="仿宋_GB2312"/>
          <w:bCs/>
          <w:sz w:val="32"/>
          <w:szCs w:val="32"/>
        </w:rPr>
        <w:t>年12月31日，本部门拥有</w:t>
      </w:r>
      <w:r>
        <w:rPr>
          <w:rFonts w:hint="eastAsia" w:ascii="仿宋_GB2312" w:hAnsi="ˎ̥" w:eastAsia="仿宋_GB2312"/>
          <w:sz w:val="32"/>
          <w:szCs w:val="32"/>
        </w:rPr>
        <w:t>房屋面积</w:t>
      </w:r>
      <w:r>
        <w:rPr>
          <w:rFonts w:hint="eastAsia" w:ascii="仿宋_GB2312" w:hAnsi="ˎ̥" w:eastAsia="仿宋_GB2312"/>
          <w:bCs/>
          <w:sz w:val="32"/>
          <w:szCs w:val="32"/>
          <w:lang w:val="en-US" w:eastAsia="zh-CN"/>
        </w:rPr>
        <w:t>0</w:t>
      </w:r>
      <w:r>
        <w:rPr>
          <w:rFonts w:hint="eastAsia" w:ascii="仿宋_GB2312" w:hAnsi="ˎ̥" w:eastAsia="仿宋_GB2312"/>
          <w:bCs/>
          <w:sz w:val="32"/>
          <w:szCs w:val="32"/>
        </w:rPr>
        <w:t>平方</w:t>
      </w:r>
      <w:r>
        <w:rPr>
          <w:rFonts w:hint="eastAsia" w:ascii="仿宋_GB2312" w:hAnsi="ˎ̥" w:eastAsia="仿宋_GB2312"/>
          <w:sz w:val="32"/>
          <w:szCs w:val="32"/>
        </w:rPr>
        <w:t>米</w:t>
      </w:r>
      <w:r>
        <w:rPr>
          <w:rFonts w:hint="eastAsia" w:ascii="仿宋_GB2312" w:hAnsi="ˎ̥"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bCs/>
          <w:sz w:val="32"/>
          <w:szCs w:val="32"/>
          <w:lang w:val="en-US" w:eastAsia="zh-CN"/>
        </w:rPr>
      </w:pPr>
      <w:r>
        <w:rPr>
          <w:rFonts w:hint="eastAsia" w:ascii="仿宋_GB2312" w:hAnsi="ˎ̥" w:eastAsia="仿宋_GB2312"/>
          <w:bCs/>
          <w:sz w:val="32"/>
          <w:szCs w:val="32"/>
        </w:rPr>
        <w:t>本部门共有车辆</w:t>
      </w:r>
      <w:r>
        <w:rPr>
          <w:rFonts w:hint="eastAsia" w:ascii="仿宋_GB2312" w:hAnsi="ˎ̥" w:eastAsia="仿宋_GB2312"/>
          <w:bCs/>
          <w:sz w:val="32"/>
          <w:szCs w:val="32"/>
          <w:lang w:val="en-US" w:eastAsia="zh-CN"/>
        </w:rPr>
        <w:t>3</w:t>
      </w:r>
      <w:r>
        <w:rPr>
          <w:rFonts w:hint="eastAsia" w:ascii="仿宋_GB2312" w:hAnsi="ˎ̥" w:eastAsia="仿宋_GB2312"/>
          <w:bCs/>
          <w:sz w:val="32"/>
          <w:szCs w:val="32"/>
        </w:rPr>
        <w:t>辆，其中，副部（省）级及以上领导用车</w:t>
      </w:r>
      <w:r>
        <w:rPr>
          <w:rFonts w:hint="eastAsia" w:ascii="仿宋_GB2312" w:hAnsi="ˎ̥" w:eastAsia="仿宋_GB2312"/>
          <w:bCs/>
          <w:sz w:val="32"/>
          <w:szCs w:val="32"/>
          <w:lang w:val="en-US" w:eastAsia="zh-CN"/>
        </w:rPr>
        <w:t>0</w:t>
      </w:r>
      <w:r>
        <w:rPr>
          <w:rFonts w:hint="eastAsia" w:ascii="仿宋_GB2312" w:hAnsi="ˎ̥" w:eastAsia="仿宋_GB2312"/>
          <w:bCs/>
          <w:sz w:val="32"/>
          <w:szCs w:val="32"/>
        </w:rPr>
        <w:t>辆、主要负责人用车</w:t>
      </w:r>
      <w:r>
        <w:rPr>
          <w:rFonts w:hint="eastAsia" w:ascii="仿宋_GB2312" w:hAnsi="ˎ̥" w:eastAsia="仿宋_GB2312"/>
          <w:bCs/>
          <w:sz w:val="32"/>
          <w:szCs w:val="32"/>
          <w:lang w:val="en-US" w:eastAsia="zh-CN"/>
        </w:rPr>
        <w:t>0</w:t>
      </w:r>
      <w:r>
        <w:rPr>
          <w:rFonts w:hint="eastAsia" w:ascii="仿宋_GB2312" w:hAnsi="ˎ̥" w:eastAsia="仿宋_GB2312"/>
          <w:bCs/>
          <w:sz w:val="32"/>
          <w:szCs w:val="32"/>
        </w:rPr>
        <w:t>辆、机要通信用车</w:t>
      </w:r>
      <w:r>
        <w:rPr>
          <w:rFonts w:hint="eastAsia" w:ascii="仿宋_GB2312" w:hAnsi="ˎ̥" w:eastAsia="仿宋_GB2312"/>
          <w:bCs/>
          <w:sz w:val="32"/>
          <w:szCs w:val="32"/>
          <w:lang w:val="en-US" w:eastAsia="zh-CN"/>
        </w:rPr>
        <w:t>0</w:t>
      </w:r>
      <w:r>
        <w:rPr>
          <w:rFonts w:hint="eastAsia" w:ascii="仿宋_GB2312" w:hAnsi="ˎ̥" w:eastAsia="仿宋_GB2312"/>
          <w:bCs/>
          <w:sz w:val="32"/>
          <w:szCs w:val="32"/>
        </w:rPr>
        <w:t>辆、应急保障用车</w:t>
      </w:r>
      <w:r>
        <w:rPr>
          <w:rFonts w:hint="eastAsia" w:ascii="仿宋_GB2312" w:hAnsi="ˎ̥" w:eastAsia="仿宋_GB2312"/>
          <w:bCs/>
          <w:sz w:val="32"/>
          <w:szCs w:val="32"/>
          <w:lang w:val="en-US" w:eastAsia="zh-CN"/>
        </w:rPr>
        <w:t>0</w:t>
      </w:r>
      <w:r>
        <w:rPr>
          <w:rFonts w:hint="eastAsia" w:ascii="仿宋_GB2312" w:hAnsi="ˎ̥" w:eastAsia="仿宋_GB2312"/>
          <w:bCs/>
          <w:sz w:val="32"/>
          <w:szCs w:val="32"/>
        </w:rPr>
        <w:t>辆、执法执勤用车</w:t>
      </w:r>
      <w:r>
        <w:rPr>
          <w:rFonts w:hint="eastAsia" w:ascii="仿宋_GB2312" w:hAnsi="ˎ̥" w:eastAsia="仿宋_GB2312"/>
          <w:bCs/>
          <w:sz w:val="32"/>
          <w:szCs w:val="32"/>
          <w:lang w:val="en-US" w:eastAsia="zh-CN"/>
        </w:rPr>
        <w:t>0</w:t>
      </w:r>
      <w:r>
        <w:rPr>
          <w:rFonts w:hint="eastAsia" w:ascii="仿宋_GB2312" w:hAnsi="ˎ̥" w:eastAsia="仿宋_GB2312"/>
          <w:bCs/>
          <w:sz w:val="32"/>
          <w:szCs w:val="32"/>
        </w:rPr>
        <w:t>辆、特种专业技术用车</w:t>
      </w:r>
      <w:r>
        <w:rPr>
          <w:rFonts w:hint="eastAsia" w:ascii="仿宋_GB2312" w:hAnsi="ˎ̥" w:eastAsia="仿宋_GB2312"/>
          <w:bCs/>
          <w:sz w:val="32"/>
          <w:szCs w:val="32"/>
          <w:lang w:val="en-US" w:eastAsia="zh-CN"/>
        </w:rPr>
        <w:t>0</w:t>
      </w:r>
      <w:r>
        <w:rPr>
          <w:rFonts w:hint="eastAsia" w:ascii="仿宋_GB2312" w:hAnsi="ˎ̥" w:eastAsia="仿宋_GB2312"/>
          <w:bCs/>
          <w:sz w:val="32"/>
          <w:szCs w:val="32"/>
        </w:rPr>
        <w:t>辆、离退休干部服务用车</w:t>
      </w:r>
      <w:r>
        <w:rPr>
          <w:rFonts w:hint="eastAsia" w:ascii="仿宋_GB2312" w:hAnsi="ˎ̥" w:eastAsia="仿宋_GB2312"/>
          <w:bCs/>
          <w:sz w:val="32"/>
          <w:szCs w:val="32"/>
          <w:lang w:val="en-US" w:eastAsia="zh-CN"/>
        </w:rPr>
        <w:t>0</w:t>
      </w:r>
      <w:r>
        <w:rPr>
          <w:rFonts w:hint="eastAsia" w:ascii="仿宋_GB2312" w:hAnsi="ˎ̥" w:eastAsia="仿宋_GB2312"/>
          <w:bCs/>
          <w:sz w:val="32"/>
          <w:szCs w:val="32"/>
        </w:rPr>
        <w:t>辆、其他用车</w:t>
      </w:r>
      <w:r>
        <w:rPr>
          <w:rFonts w:hint="eastAsia" w:ascii="仿宋_GB2312" w:hAnsi="ˎ̥" w:eastAsia="仿宋_GB2312"/>
          <w:bCs/>
          <w:sz w:val="32"/>
          <w:szCs w:val="32"/>
          <w:lang w:val="en-US" w:eastAsia="zh-CN"/>
        </w:rPr>
        <w:t>3</w:t>
      </w:r>
      <w:r>
        <w:rPr>
          <w:rFonts w:hint="eastAsia" w:ascii="仿宋_GB2312" w:hAnsi="ˎ̥" w:eastAsia="仿宋_GB2312"/>
          <w:bCs/>
          <w:sz w:val="32"/>
          <w:szCs w:val="32"/>
        </w:rPr>
        <w:t>辆，其他用车主要是</w:t>
      </w:r>
      <w:r>
        <w:rPr>
          <w:rFonts w:hint="eastAsia" w:ascii="仿宋_GB2312" w:hAnsi="ˎ̥" w:eastAsia="仿宋_GB2312"/>
          <w:bCs/>
          <w:sz w:val="32"/>
          <w:szCs w:val="32"/>
          <w:lang w:val="en-US" w:eastAsia="zh-CN"/>
        </w:rPr>
        <w:t>办（局）公务用车运行公务办事及下乡油料费、车辆维修维护费、检测费</w:t>
      </w:r>
      <w:r>
        <w:rPr>
          <w:rFonts w:hint="eastAsia" w:ascii="仿宋_GB2312" w:hAnsi="ˎ̥" w:eastAsia="仿宋_GB2312"/>
          <w:bCs/>
          <w:sz w:val="32"/>
          <w:szCs w:val="32"/>
          <w:lang w:val="en-US"/>
        </w:rPr>
        <w:t>。</w:t>
      </w:r>
      <w:r>
        <w:rPr>
          <w:rFonts w:hint="eastAsia" w:ascii="仿宋_GB2312" w:hAnsi="ˎ̥" w:eastAsia="仿宋_GB2312"/>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bCs/>
          <w:sz w:val="32"/>
          <w:szCs w:val="32"/>
        </w:rPr>
        <w:t>单价100万元（含）以上设备（不含车辆）</w:t>
      </w:r>
      <w:r>
        <w:rPr>
          <w:rFonts w:hint="eastAsia" w:ascii="仿宋_GB2312" w:hAnsi="ˎ̥" w:eastAsia="仿宋_GB2312"/>
          <w:bCs/>
          <w:sz w:val="32"/>
          <w:szCs w:val="32"/>
          <w:lang w:val="en-US" w:eastAsia="zh-CN"/>
        </w:rPr>
        <w:t>0</w:t>
      </w:r>
      <w:r>
        <w:rPr>
          <w:rFonts w:hint="eastAsia" w:ascii="仿宋_GB2312" w:hAnsi="ˎ̥" w:eastAsia="仿宋_GB2312"/>
          <w:bCs/>
          <w:sz w:val="32"/>
          <w:szCs w:val="32"/>
        </w:rPr>
        <w:t>台（套）。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上述国有资产占用情况相关数</w:t>
      </w:r>
      <w:r>
        <w:rPr>
          <w:rFonts w:hint="eastAsia" w:ascii="仿宋_GB2312" w:hAnsi="ˎ̥" w:eastAsia="仿宋_GB2312"/>
          <w:sz w:val="32"/>
          <w:szCs w:val="32"/>
          <w:lang w:val="en-US" w:eastAsia="zh-CN"/>
        </w:rPr>
        <w:t>据</w:t>
      </w:r>
      <w:r>
        <w:rPr>
          <w:rFonts w:hint="eastAsia" w:ascii="仿宋_GB2312" w:hAnsi="ˎ̥" w:eastAsia="仿宋_GB2312"/>
          <w:sz w:val="32"/>
          <w:szCs w:val="32"/>
        </w:rPr>
        <w:t>取自</w:t>
      </w:r>
      <w:r>
        <w:rPr>
          <w:rFonts w:hint="default" w:ascii="仿宋_GB2312" w:hAnsi="ˎ̥" w:eastAsia="仿宋_GB2312"/>
          <w:sz w:val="32"/>
          <w:szCs w:val="32"/>
          <w:lang w:val="en-US"/>
        </w:rPr>
        <w:t>2024</w:t>
      </w:r>
      <w:r>
        <w:rPr>
          <w:rFonts w:hint="eastAsia" w:ascii="仿宋_GB2312" w:hAnsi="ˎ̥" w:eastAsia="仿宋_GB2312"/>
          <w:sz w:val="32"/>
          <w:szCs w:val="32"/>
        </w:rPr>
        <w:t>年度部门决算F0</w:t>
      </w:r>
      <w:r>
        <w:rPr>
          <w:rFonts w:hint="default" w:ascii="仿宋_GB2312" w:hAnsi="ˎ̥" w:eastAsia="仿宋_GB2312"/>
          <w:sz w:val="32"/>
          <w:szCs w:val="32"/>
          <w:lang w:val="en-US"/>
        </w:rPr>
        <w:t>2</w:t>
      </w:r>
      <w:r>
        <w:rPr>
          <w:rFonts w:hint="eastAsia" w:ascii="仿宋_GB2312" w:hAnsi="ˎ̥" w:eastAsia="仿宋_GB2312"/>
          <w:sz w:val="32"/>
          <w:szCs w:val="32"/>
        </w:rPr>
        <w:t>表《预算支出相关信息表》、F03表《机构运行信息表》。）</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bookmarkStart w:id="113" w:name="_Toc15425_WPSOffice_Level1"/>
      <w:bookmarkStart w:id="114" w:name="_Toc17580_WPSOffice_Level1"/>
      <w:bookmarkStart w:id="115" w:name="_Toc4398_WPSOffice_Level1"/>
      <w:bookmarkStart w:id="116" w:name="_Toc11039_WPSOffice_Level1"/>
      <w:bookmarkStart w:id="117" w:name="_Toc8874_WPSOffice_Level1"/>
      <w:bookmarkStart w:id="118" w:name="_Toc8808_WPSOffice_Level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r>
        <w:rPr>
          <w:rFonts w:hint="eastAsia" w:ascii="黑体" w:hAnsi="ˎ̥" w:eastAsia="黑体"/>
          <w:sz w:val="32"/>
          <w:szCs w:val="32"/>
        </w:rPr>
        <w:t>第四部分  名词解释</w:t>
      </w:r>
      <w:bookmarkEnd w:id="113"/>
      <w:bookmarkEnd w:id="114"/>
      <w:bookmarkEnd w:id="115"/>
      <w:bookmarkEnd w:id="116"/>
      <w:bookmarkEnd w:id="117"/>
      <w:bookmarkEnd w:id="118"/>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rPr>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textAlignment w:val="auto"/>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Microsoft Himalaya">
    <w:panose1 w:val="01010100010101010101"/>
    <w:charset w:val="00"/>
    <w:family w:val="auto"/>
    <w:pitch w:val="default"/>
    <w:sig w:usb0="80000003" w:usb1="00010000" w:usb2="00000040" w:usb3="00000000" w:csb0="00000001" w:csb1="00000000"/>
  </w:font>
  <w:font w:name="华文中宋">
    <w:panose1 w:val="02010600040101010101"/>
    <w:charset w:val="86"/>
    <w:family w:val="auto"/>
    <w:pitch w:val="default"/>
    <w:sig w:usb0="00000287" w:usb1="080F0000" w:usb2="00000000" w:usb3="00000000" w:csb0="0004009F" w:csb1="DFD70000"/>
  </w:font>
  <w:font w:name="方正黑体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2"/>
      </w:rPr>
    </w:pPr>
    <w:r>
      <w:fldChar w:fldCharType="begin"/>
    </w:r>
    <w:r>
      <w:rPr>
        <w:rStyle w:val="12"/>
      </w:rPr>
      <w:instrText xml:space="preserve">PAGE  </w:instrText>
    </w:r>
    <w:r>
      <w:fldChar w:fldCharType="separate"/>
    </w:r>
    <w:r>
      <w:rPr>
        <w:rStyle w:val="12"/>
      </w:rPr>
      <w:t>18</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2"/>
      </w:rPr>
    </w:pPr>
    <w:r>
      <w:fldChar w:fldCharType="begin"/>
    </w:r>
    <w:r>
      <w:rPr>
        <w:rStyle w:val="12"/>
      </w:rPr>
      <w:instrText xml:space="preserve">PAGE  </w:instrText>
    </w:r>
    <w:r>
      <w:fldChar w:fldCharType="separate"/>
    </w:r>
    <w: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72109F8D"/>
    <w:multiLevelType w:val="singleLevel"/>
    <w:tmpl w:val="72109F8D"/>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1DAA"/>
    <w:rsid w:val="004D515A"/>
    <w:rsid w:val="004D5572"/>
    <w:rsid w:val="0050273F"/>
    <w:rsid w:val="00513897"/>
    <w:rsid w:val="00530C81"/>
    <w:rsid w:val="005C43A2"/>
    <w:rsid w:val="005E64FB"/>
    <w:rsid w:val="005F24C8"/>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1301480"/>
    <w:rsid w:val="01812D05"/>
    <w:rsid w:val="021335C8"/>
    <w:rsid w:val="02FE6C5B"/>
    <w:rsid w:val="034A5505"/>
    <w:rsid w:val="03F36B34"/>
    <w:rsid w:val="04013735"/>
    <w:rsid w:val="04494D3B"/>
    <w:rsid w:val="04C87CA9"/>
    <w:rsid w:val="058E5273"/>
    <w:rsid w:val="05C80282"/>
    <w:rsid w:val="064336C8"/>
    <w:rsid w:val="06A85054"/>
    <w:rsid w:val="07C80FEE"/>
    <w:rsid w:val="09201287"/>
    <w:rsid w:val="0954794E"/>
    <w:rsid w:val="09A4316C"/>
    <w:rsid w:val="0A7335E4"/>
    <w:rsid w:val="0A774C57"/>
    <w:rsid w:val="0AA069A8"/>
    <w:rsid w:val="0AAD7612"/>
    <w:rsid w:val="0B2B3B11"/>
    <w:rsid w:val="0B4336A1"/>
    <w:rsid w:val="0BB619AF"/>
    <w:rsid w:val="0C721F40"/>
    <w:rsid w:val="0CED01C4"/>
    <w:rsid w:val="0D6B61F4"/>
    <w:rsid w:val="0DA814FD"/>
    <w:rsid w:val="0DE36B57"/>
    <w:rsid w:val="0E5B4A94"/>
    <w:rsid w:val="0EE40A7C"/>
    <w:rsid w:val="0F435102"/>
    <w:rsid w:val="0F9357FE"/>
    <w:rsid w:val="0FC80124"/>
    <w:rsid w:val="10AA48A9"/>
    <w:rsid w:val="10D23EB2"/>
    <w:rsid w:val="110B5CE9"/>
    <w:rsid w:val="11ED6A5F"/>
    <w:rsid w:val="123E23FC"/>
    <w:rsid w:val="13244DC7"/>
    <w:rsid w:val="136F98C7"/>
    <w:rsid w:val="13F36371"/>
    <w:rsid w:val="145A5100"/>
    <w:rsid w:val="1462122F"/>
    <w:rsid w:val="15390DD4"/>
    <w:rsid w:val="154577B3"/>
    <w:rsid w:val="155D0309"/>
    <w:rsid w:val="157E3622"/>
    <w:rsid w:val="158F599C"/>
    <w:rsid w:val="16F1172F"/>
    <w:rsid w:val="17037CB4"/>
    <w:rsid w:val="17427E68"/>
    <w:rsid w:val="1755065F"/>
    <w:rsid w:val="17A66216"/>
    <w:rsid w:val="17D8577D"/>
    <w:rsid w:val="17E45073"/>
    <w:rsid w:val="187E40C9"/>
    <w:rsid w:val="18F13B05"/>
    <w:rsid w:val="19D05ED9"/>
    <w:rsid w:val="1A2C3CE5"/>
    <w:rsid w:val="1A417D2F"/>
    <w:rsid w:val="1AFC29C9"/>
    <w:rsid w:val="1B3D55D4"/>
    <w:rsid w:val="1BA347B9"/>
    <w:rsid w:val="1C2911F2"/>
    <w:rsid w:val="1C353DC0"/>
    <w:rsid w:val="1C365898"/>
    <w:rsid w:val="1C5329F6"/>
    <w:rsid w:val="1C7B5960"/>
    <w:rsid w:val="1CA52F2E"/>
    <w:rsid w:val="1CDE7B88"/>
    <w:rsid w:val="1CE43186"/>
    <w:rsid w:val="1D013C4F"/>
    <w:rsid w:val="1D0B27EF"/>
    <w:rsid w:val="1D6267E9"/>
    <w:rsid w:val="1D6467D7"/>
    <w:rsid w:val="1DA8558F"/>
    <w:rsid w:val="1DFE370B"/>
    <w:rsid w:val="1E3630B9"/>
    <w:rsid w:val="1E391E08"/>
    <w:rsid w:val="1E8F3545"/>
    <w:rsid w:val="1E9D66A8"/>
    <w:rsid w:val="1EC9732A"/>
    <w:rsid w:val="1F173119"/>
    <w:rsid w:val="1F771049"/>
    <w:rsid w:val="1FDB3BE4"/>
    <w:rsid w:val="1FF2491B"/>
    <w:rsid w:val="20091838"/>
    <w:rsid w:val="20427BA3"/>
    <w:rsid w:val="2081617D"/>
    <w:rsid w:val="20A113EE"/>
    <w:rsid w:val="20BB4250"/>
    <w:rsid w:val="20E02ACB"/>
    <w:rsid w:val="2172487D"/>
    <w:rsid w:val="21D72034"/>
    <w:rsid w:val="22554EC0"/>
    <w:rsid w:val="22A6669E"/>
    <w:rsid w:val="22D062B6"/>
    <w:rsid w:val="22D22EA4"/>
    <w:rsid w:val="23432795"/>
    <w:rsid w:val="2429728F"/>
    <w:rsid w:val="24A20860"/>
    <w:rsid w:val="24C57809"/>
    <w:rsid w:val="24CF25E0"/>
    <w:rsid w:val="260E79A3"/>
    <w:rsid w:val="264805B8"/>
    <w:rsid w:val="26B941DD"/>
    <w:rsid w:val="26C17C3C"/>
    <w:rsid w:val="26EEC2B5"/>
    <w:rsid w:val="26F02850"/>
    <w:rsid w:val="27143766"/>
    <w:rsid w:val="27A41480"/>
    <w:rsid w:val="288747C6"/>
    <w:rsid w:val="28AB62CE"/>
    <w:rsid w:val="29425163"/>
    <w:rsid w:val="29472309"/>
    <w:rsid w:val="29635303"/>
    <w:rsid w:val="29861AE3"/>
    <w:rsid w:val="29D021EC"/>
    <w:rsid w:val="29DE2526"/>
    <w:rsid w:val="2A3B475B"/>
    <w:rsid w:val="2A521FCB"/>
    <w:rsid w:val="2AD740F2"/>
    <w:rsid w:val="2B3D1930"/>
    <w:rsid w:val="2B406E77"/>
    <w:rsid w:val="2B50279F"/>
    <w:rsid w:val="2B6426CF"/>
    <w:rsid w:val="2B7E33AD"/>
    <w:rsid w:val="2C2A0C43"/>
    <w:rsid w:val="2C5D700C"/>
    <w:rsid w:val="2C876DDF"/>
    <w:rsid w:val="2C96496B"/>
    <w:rsid w:val="2D1E73A5"/>
    <w:rsid w:val="2D6B0459"/>
    <w:rsid w:val="2D6B64BC"/>
    <w:rsid w:val="2E7846DA"/>
    <w:rsid w:val="2E7B17EE"/>
    <w:rsid w:val="2EED5391"/>
    <w:rsid w:val="2F1C26E7"/>
    <w:rsid w:val="2F3E519E"/>
    <w:rsid w:val="2FC46A97"/>
    <w:rsid w:val="2FC93F3F"/>
    <w:rsid w:val="2FF650BB"/>
    <w:rsid w:val="301F284A"/>
    <w:rsid w:val="30BA655F"/>
    <w:rsid w:val="30E94E2E"/>
    <w:rsid w:val="31483E32"/>
    <w:rsid w:val="31A05EC3"/>
    <w:rsid w:val="320B2AE8"/>
    <w:rsid w:val="321B05FC"/>
    <w:rsid w:val="323555B1"/>
    <w:rsid w:val="32717154"/>
    <w:rsid w:val="3290168F"/>
    <w:rsid w:val="32F72EED"/>
    <w:rsid w:val="3380384D"/>
    <w:rsid w:val="3393768B"/>
    <w:rsid w:val="34227217"/>
    <w:rsid w:val="34484A90"/>
    <w:rsid w:val="34595B62"/>
    <w:rsid w:val="34B046FE"/>
    <w:rsid w:val="34B63260"/>
    <w:rsid w:val="35A13FF1"/>
    <w:rsid w:val="36496434"/>
    <w:rsid w:val="36AF34CF"/>
    <w:rsid w:val="36C33AB6"/>
    <w:rsid w:val="36D209A4"/>
    <w:rsid w:val="36EB2EE0"/>
    <w:rsid w:val="379D2E65"/>
    <w:rsid w:val="37FB2B1A"/>
    <w:rsid w:val="37FDA7E2"/>
    <w:rsid w:val="380C5430"/>
    <w:rsid w:val="3A1A6175"/>
    <w:rsid w:val="3A314D88"/>
    <w:rsid w:val="3A591108"/>
    <w:rsid w:val="3A746883"/>
    <w:rsid w:val="3B4E0687"/>
    <w:rsid w:val="3B974646"/>
    <w:rsid w:val="3C635A36"/>
    <w:rsid w:val="3C86473D"/>
    <w:rsid w:val="3CA15DE9"/>
    <w:rsid w:val="3CEE1899"/>
    <w:rsid w:val="3D290A6E"/>
    <w:rsid w:val="3D330C3B"/>
    <w:rsid w:val="3DD04B93"/>
    <w:rsid w:val="3E5003F1"/>
    <w:rsid w:val="3E777D7E"/>
    <w:rsid w:val="3F3F0808"/>
    <w:rsid w:val="3F632D5C"/>
    <w:rsid w:val="3FE61EE5"/>
    <w:rsid w:val="401375CE"/>
    <w:rsid w:val="4056496D"/>
    <w:rsid w:val="406508EE"/>
    <w:rsid w:val="408D6263"/>
    <w:rsid w:val="40CB6DD0"/>
    <w:rsid w:val="4155069C"/>
    <w:rsid w:val="41B40CEE"/>
    <w:rsid w:val="41E64BB5"/>
    <w:rsid w:val="42401D98"/>
    <w:rsid w:val="428F56AC"/>
    <w:rsid w:val="42AD4550"/>
    <w:rsid w:val="4375417E"/>
    <w:rsid w:val="438B6E50"/>
    <w:rsid w:val="446D314F"/>
    <w:rsid w:val="44B55FB4"/>
    <w:rsid w:val="44E86E86"/>
    <w:rsid w:val="45173EFE"/>
    <w:rsid w:val="459B3D45"/>
    <w:rsid w:val="460814A7"/>
    <w:rsid w:val="46F976DF"/>
    <w:rsid w:val="479B6281"/>
    <w:rsid w:val="47D66714"/>
    <w:rsid w:val="48317291"/>
    <w:rsid w:val="48417480"/>
    <w:rsid w:val="48426363"/>
    <w:rsid w:val="484E3736"/>
    <w:rsid w:val="484F07D2"/>
    <w:rsid w:val="485F7024"/>
    <w:rsid w:val="48797892"/>
    <w:rsid w:val="48A90C50"/>
    <w:rsid w:val="48AA021A"/>
    <w:rsid w:val="48E70666"/>
    <w:rsid w:val="48F540B1"/>
    <w:rsid w:val="49482A1C"/>
    <w:rsid w:val="496537C8"/>
    <w:rsid w:val="49CB19EC"/>
    <w:rsid w:val="49F35102"/>
    <w:rsid w:val="4A482526"/>
    <w:rsid w:val="4B5D7EFD"/>
    <w:rsid w:val="4B6F5537"/>
    <w:rsid w:val="4B8D0234"/>
    <w:rsid w:val="4C4041D5"/>
    <w:rsid w:val="4C465B7D"/>
    <w:rsid w:val="4C6877E5"/>
    <w:rsid w:val="4C8C23CA"/>
    <w:rsid w:val="4D4A1392"/>
    <w:rsid w:val="4D6A468D"/>
    <w:rsid w:val="4D872EFC"/>
    <w:rsid w:val="4DD26FAD"/>
    <w:rsid w:val="4E210EF5"/>
    <w:rsid w:val="4EA86137"/>
    <w:rsid w:val="505C6BFC"/>
    <w:rsid w:val="50924529"/>
    <w:rsid w:val="50B95403"/>
    <w:rsid w:val="513C189A"/>
    <w:rsid w:val="51545279"/>
    <w:rsid w:val="51C4111A"/>
    <w:rsid w:val="51C55095"/>
    <w:rsid w:val="51D677BD"/>
    <w:rsid w:val="51F32085"/>
    <w:rsid w:val="52705A2B"/>
    <w:rsid w:val="533F0702"/>
    <w:rsid w:val="53586A0B"/>
    <w:rsid w:val="536A274C"/>
    <w:rsid w:val="53752909"/>
    <w:rsid w:val="54B8671A"/>
    <w:rsid w:val="553E27B3"/>
    <w:rsid w:val="56CA7FD0"/>
    <w:rsid w:val="56D51101"/>
    <w:rsid w:val="571F3469"/>
    <w:rsid w:val="5731606F"/>
    <w:rsid w:val="57FA38D1"/>
    <w:rsid w:val="58B332C5"/>
    <w:rsid w:val="598756DE"/>
    <w:rsid w:val="5999767B"/>
    <w:rsid w:val="5A6C53DE"/>
    <w:rsid w:val="5A955BDD"/>
    <w:rsid w:val="5A9D020F"/>
    <w:rsid w:val="5BBC6322"/>
    <w:rsid w:val="5BDF3102"/>
    <w:rsid w:val="5C900271"/>
    <w:rsid w:val="5D1D6B1F"/>
    <w:rsid w:val="5DEF0256"/>
    <w:rsid w:val="5E251558"/>
    <w:rsid w:val="5E2A1001"/>
    <w:rsid w:val="5EB278F3"/>
    <w:rsid w:val="5EE25DF4"/>
    <w:rsid w:val="5F4065E4"/>
    <w:rsid w:val="5F7D3333"/>
    <w:rsid w:val="5FA20EB0"/>
    <w:rsid w:val="5FDF292F"/>
    <w:rsid w:val="605029D4"/>
    <w:rsid w:val="60BB0DD2"/>
    <w:rsid w:val="611F3408"/>
    <w:rsid w:val="613110ED"/>
    <w:rsid w:val="61385890"/>
    <w:rsid w:val="61744786"/>
    <w:rsid w:val="61DD71BB"/>
    <w:rsid w:val="62721B8D"/>
    <w:rsid w:val="62AE46AA"/>
    <w:rsid w:val="62F81FC2"/>
    <w:rsid w:val="635C446D"/>
    <w:rsid w:val="63EF355A"/>
    <w:rsid w:val="63F275C5"/>
    <w:rsid w:val="640D55B1"/>
    <w:rsid w:val="644F7B14"/>
    <w:rsid w:val="6504510C"/>
    <w:rsid w:val="65453956"/>
    <w:rsid w:val="66C429C4"/>
    <w:rsid w:val="674032C1"/>
    <w:rsid w:val="67552D98"/>
    <w:rsid w:val="675A0BCF"/>
    <w:rsid w:val="67873EE3"/>
    <w:rsid w:val="67F05721"/>
    <w:rsid w:val="687436E1"/>
    <w:rsid w:val="68B16F71"/>
    <w:rsid w:val="68E02745"/>
    <w:rsid w:val="68E9604D"/>
    <w:rsid w:val="694929EF"/>
    <w:rsid w:val="6B3043F7"/>
    <w:rsid w:val="6B7139B4"/>
    <w:rsid w:val="6BAB29F3"/>
    <w:rsid w:val="6BFA4A3D"/>
    <w:rsid w:val="6C4B295C"/>
    <w:rsid w:val="6C7E14A1"/>
    <w:rsid w:val="6D066B92"/>
    <w:rsid w:val="6D0E2889"/>
    <w:rsid w:val="6DA45C50"/>
    <w:rsid w:val="6E0B159A"/>
    <w:rsid w:val="6E9A7825"/>
    <w:rsid w:val="6ED8148F"/>
    <w:rsid w:val="6F670F9B"/>
    <w:rsid w:val="6F8911B2"/>
    <w:rsid w:val="70327F0C"/>
    <w:rsid w:val="70354739"/>
    <w:rsid w:val="71B37DD3"/>
    <w:rsid w:val="71D074B8"/>
    <w:rsid w:val="720702BA"/>
    <w:rsid w:val="72A14E5F"/>
    <w:rsid w:val="731D6F4D"/>
    <w:rsid w:val="737450E0"/>
    <w:rsid w:val="738F0AD5"/>
    <w:rsid w:val="739F754C"/>
    <w:rsid w:val="73FA670D"/>
    <w:rsid w:val="74054476"/>
    <w:rsid w:val="742F38C4"/>
    <w:rsid w:val="743A5EE3"/>
    <w:rsid w:val="744476D7"/>
    <w:rsid w:val="749A5452"/>
    <w:rsid w:val="74AB66DC"/>
    <w:rsid w:val="74B73675"/>
    <w:rsid w:val="74C4154C"/>
    <w:rsid w:val="7547548E"/>
    <w:rsid w:val="75956FFF"/>
    <w:rsid w:val="762E0E86"/>
    <w:rsid w:val="764D4D12"/>
    <w:rsid w:val="76512EE6"/>
    <w:rsid w:val="776446F7"/>
    <w:rsid w:val="77AA038A"/>
    <w:rsid w:val="77AA2D01"/>
    <w:rsid w:val="77C86A02"/>
    <w:rsid w:val="78875756"/>
    <w:rsid w:val="78913026"/>
    <w:rsid w:val="79B67478"/>
    <w:rsid w:val="79E7511E"/>
    <w:rsid w:val="7C401428"/>
    <w:rsid w:val="7C8C2123"/>
    <w:rsid w:val="7CDE1DBD"/>
    <w:rsid w:val="7CF9532B"/>
    <w:rsid w:val="7D121C03"/>
    <w:rsid w:val="7D196C95"/>
    <w:rsid w:val="7D5E7AF6"/>
    <w:rsid w:val="7D943A85"/>
    <w:rsid w:val="7DB0448C"/>
    <w:rsid w:val="7E042306"/>
    <w:rsid w:val="7E5F9AA4"/>
    <w:rsid w:val="7E7D3B6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5"/>
    <w:qFormat/>
    <w:uiPriority w:val="0"/>
    <w:pPr>
      <w:spacing w:after="0"/>
      <w:ind w:firstLine="420" w:firstLineChars="200"/>
    </w:pPr>
  </w:style>
  <w:style w:type="paragraph" w:styleId="3">
    <w:name w:val="Body Text Indent"/>
    <w:basedOn w:val="1"/>
    <w:next w:val="4"/>
    <w:qFormat/>
    <w:uiPriority w:val="0"/>
    <w:pPr>
      <w:spacing w:after="120"/>
      <w:ind w:left="420" w:leftChars="200"/>
    </w:pPr>
  </w:style>
  <w:style w:type="paragraph" w:styleId="4">
    <w:name w:val="Body Text"/>
    <w:basedOn w:val="1"/>
    <w:next w:val="2"/>
    <w:uiPriority w:val="0"/>
    <w:pPr>
      <w:widowControl/>
      <w:spacing w:before="100" w:beforeAutospacing="1" w:after="100" w:afterAutospacing="1"/>
      <w:jc w:val="left"/>
    </w:pPr>
    <w:rPr>
      <w:rFonts w:ascii="宋体" w:hAnsi="宋体" w:cs="宋体"/>
      <w:kern w:val="0"/>
      <w:sz w:val="24"/>
    </w:rPr>
  </w:style>
  <w:style w:type="paragraph" w:styleId="5">
    <w:name w:val="toc 3"/>
    <w:basedOn w:val="1"/>
    <w:next w:val="1"/>
    <w:qFormat/>
    <w:uiPriority w:val="0"/>
    <w:pPr>
      <w:widowControl/>
      <w:spacing w:after="100" w:line="276" w:lineRule="auto"/>
      <w:ind w:left="440"/>
      <w:jc w:val="left"/>
    </w:pPr>
    <w:rPr>
      <w:rFonts w:ascii="Calibri" w:hAnsi="Calibri" w:eastAsia="宋体" w:cs="Times New Roman"/>
      <w:kern w:val="0"/>
      <w:sz w:val="22"/>
      <w:szCs w:val="22"/>
    </w:rPr>
  </w:style>
  <w:style w:type="paragraph" w:styleId="6">
    <w:name w:val="annotation subject"/>
    <w:basedOn w:val="7"/>
    <w:next w:val="7"/>
    <w:link w:val="18"/>
    <w:qFormat/>
    <w:uiPriority w:val="0"/>
    <w:rPr>
      <w:b/>
      <w:bCs/>
    </w:rPr>
  </w:style>
  <w:style w:type="paragraph" w:styleId="7">
    <w:name w:val="annotation text"/>
    <w:basedOn w:val="1"/>
    <w:link w:val="15"/>
    <w:qFormat/>
    <w:uiPriority w:val="0"/>
    <w:pPr>
      <w:jc w:val="left"/>
    </w:pPr>
  </w:style>
  <w:style w:type="paragraph" w:styleId="8">
    <w:name w:val="Balloon Text"/>
    <w:basedOn w:val="1"/>
    <w:link w:val="16"/>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qFormat/>
    <w:uiPriority w:val="0"/>
  </w:style>
  <w:style w:type="character" w:styleId="13">
    <w:name w:val="annotation reference"/>
    <w:qFormat/>
    <w:uiPriority w:val="0"/>
    <w:rPr>
      <w:sz w:val="21"/>
      <w:szCs w:val="21"/>
    </w:rPr>
  </w:style>
  <w:style w:type="character" w:customStyle="1" w:styleId="15">
    <w:name w:val="批注文字 Char"/>
    <w:link w:val="7"/>
    <w:qFormat/>
    <w:uiPriority w:val="0"/>
    <w:rPr>
      <w:kern w:val="2"/>
      <w:sz w:val="21"/>
      <w:szCs w:val="24"/>
    </w:rPr>
  </w:style>
  <w:style w:type="character" w:customStyle="1" w:styleId="16">
    <w:name w:val="批注框文本 Char"/>
    <w:link w:val="8"/>
    <w:qFormat/>
    <w:uiPriority w:val="0"/>
    <w:rPr>
      <w:kern w:val="2"/>
      <w:sz w:val="18"/>
      <w:szCs w:val="18"/>
    </w:rPr>
  </w:style>
  <w:style w:type="character" w:customStyle="1" w:styleId="17">
    <w:name w:val="页眉 Char"/>
    <w:link w:val="10"/>
    <w:qFormat/>
    <w:uiPriority w:val="0"/>
    <w:rPr>
      <w:kern w:val="2"/>
      <w:sz w:val="18"/>
      <w:szCs w:val="18"/>
    </w:rPr>
  </w:style>
  <w:style w:type="character" w:customStyle="1" w:styleId="18">
    <w:name w:val="批注主题 Char"/>
    <w:link w:val="6"/>
    <w:qFormat/>
    <w:uiPriority w:val="0"/>
    <w:rPr>
      <w:b/>
      <w:bCs/>
      <w:kern w:val="2"/>
      <w:sz w:val="21"/>
      <w:szCs w:val="24"/>
    </w:rPr>
  </w:style>
  <w:style w:type="paragraph" w:customStyle="1" w:styleId="19">
    <w:name w:val="WPSOffice手动目录 1"/>
    <w:qFormat/>
    <w:uiPriority w:val="0"/>
    <w:rPr>
      <w:rFonts w:ascii="Times New Roman" w:hAnsi="Times New Roman" w:eastAsia="宋体" w:cs="Times New Roman"/>
      <w:lang w:val="en-US" w:eastAsia="zh-CN" w:bidi="ar-SA"/>
    </w:rPr>
  </w:style>
  <w:style w:type="paragraph" w:customStyle="1" w:styleId="20">
    <w:name w:val="WPSOffice手动目录 2"/>
    <w:qFormat/>
    <w:uiPriority w:val="0"/>
    <w:pPr>
      <w:ind w:leftChars="200"/>
    </w:pPr>
    <w:rPr>
      <w:rFonts w:ascii="Times New Roman" w:hAnsi="Times New Roman" w:eastAsia="宋体" w:cs="Times New Roman"/>
      <w:lang w:val="en-US" w:eastAsia="zh-CN" w:bidi="ar-SA"/>
    </w:rPr>
  </w:style>
  <w:style w:type="paragraph" w:customStyle="1" w:styleId="21">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7132</Words>
  <Characters>10463</Characters>
  <Lines>67</Lines>
  <Paragraphs>18</Paragraphs>
  <TotalTime>6</TotalTime>
  <ScaleCrop>false</ScaleCrop>
  <LinksUpToDate>false</LinksUpToDate>
  <CharactersWithSpaces>10549</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Administrator</cp:lastModifiedBy>
  <cp:lastPrinted>2023-08-03T00:58:00Z</cp:lastPrinted>
  <dcterms:modified xsi:type="dcterms:W3CDTF">2025-09-08T16:06:02Z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62BEC4820EE04D218B436F3F82916A05_13</vt:lpwstr>
  </property>
  <property fmtid="{D5CDD505-2E9C-101B-9397-08002B2CF9AE}" pid="4" name="KSOTemplateDocerSaveRecord">
    <vt:lpwstr>eyJoZGlkIjoiY2VlZThlZDk5ZTQ4MTFjNGY3MjIxNTdiOWMzZmQwMWMiLCJ1c2VySWQiOiIyMzQ5MTc1OTYifQ==</vt:lpwstr>
  </property>
</Properties>
</file>