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E32C3">
      <w:pPr>
        <w:jc w:val="both"/>
        <w:rPr>
          <w:rFonts w:hint="eastAsia" w:ascii="微软雅黑" w:hAnsi="微软雅黑" w:eastAsia="微软雅黑" w:cs="微软雅黑"/>
          <w:sz w:val="72"/>
          <w:szCs w:val="72"/>
          <w:lang w:val="en-US" w:eastAsia="zh-CN"/>
        </w:rPr>
      </w:pPr>
    </w:p>
    <w:p w14:paraId="76B03018">
      <w:pPr>
        <w:jc w:val="both"/>
        <w:rPr>
          <w:rFonts w:hint="eastAsia" w:ascii="微软雅黑" w:hAnsi="微软雅黑" w:eastAsia="微软雅黑" w:cs="微软雅黑"/>
          <w:sz w:val="72"/>
          <w:szCs w:val="72"/>
          <w:lang w:val="en-US" w:eastAsia="zh-CN"/>
        </w:rPr>
      </w:pPr>
    </w:p>
    <w:p w14:paraId="3A031C4B">
      <w:pPr>
        <w:jc w:val="center"/>
        <w:rPr>
          <w:rFonts w:hint="eastAsia" w:ascii="微软雅黑" w:hAnsi="微软雅黑" w:eastAsia="微软雅黑" w:cs="微软雅黑"/>
          <w:sz w:val="72"/>
          <w:szCs w:val="72"/>
          <w:lang w:eastAsia="zh-CN"/>
        </w:rPr>
      </w:pPr>
      <w:r>
        <w:rPr>
          <w:rFonts w:hint="eastAsia" w:ascii="微软雅黑" w:hAnsi="微软雅黑" w:eastAsia="微软雅黑" w:cs="微软雅黑"/>
          <w:sz w:val="72"/>
          <w:szCs w:val="72"/>
          <w:lang w:val="en-US" w:eastAsia="zh-CN"/>
        </w:rPr>
        <w:t>2025年拉萨那曲教师继续教育学校</w:t>
      </w:r>
      <w:r>
        <w:rPr>
          <w:rFonts w:hint="eastAsia" w:ascii="微软雅黑" w:hAnsi="微软雅黑" w:eastAsia="微软雅黑" w:cs="微软雅黑"/>
          <w:sz w:val="72"/>
          <w:szCs w:val="72"/>
          <w:lang w:eastAsia="zh-CN"/>
        </w:rPr>
        <w:t>预算公开</w:t>
      </w:r>
    </w:p>
    <w:p w14:paraId="74AE893D">
      <w:pPr>
        <w:spacing w:line="600" w:lineRule="exact"/>
        <w:jc w:val="center"/>
        <w:rPr>
          <w:rFonts w:hint="eastAsia" w:ascii="仿宋" w:hAnsi="仿宋" w:eastAsia="仿宋" w:cs="仿宋"/>
          <w:b/>
          <w:sz w:val="48"/>
          <w:szCs w:val="48"/>
        </w:rPr>
      </w:pPr>
    </w:p>
    <w:p w14:paraId="62BBA75C">
      <w:pPr>
        <w:spacing w:line="600" w:lineRule="exact"/>
        <w:jc w:val="center"/>
        <w:rPr>
          <w:rFonts w:hint="eastAsia" w:ascii="仿宋" w:hAnsi="仿宋" w:eastAsia="仿宋" w:cs="仿宋"/>
          <w:b/>
          <w:sz w:val="48"/>
          <w:szCs w:val="48"/>
        </w:rPr>
      </w:pPr>
    </w:p>
    <w:p w14:paraId="4BCE6EC4">
      <w:pPr>
        <w:spacing w:line="600" w:lineRule="exact"/>
        <w:jc w:val="center"/>
        <w:rPr>
          <w:rFonts w:hint="eastAsia" w:ascii="仿宋" w:hAnsi="仿宋" w:eastAsia="仿宋" w:cs="仿宋"/>
          <w:b/>
          <w:sz w:val="48"/>
          <w:szCs w:val="48"/>
        </w:rPr>
      </w:pPr>
    </w:p>
    <w:p w14:paraId="0B2BB448">
      <w:pPr>
        <w:spacing w:line="600" w:lineRule="exact"/>
        <w:jc w:val="center"/>
        <w:rPr>
          <w:rFonts w:hint="eastAsia" w:ascii="仿宋" w:hAnsi="仿宋" w:eastAsia="仿宋" w:cs="仿宋"/>
          <w:b/>
          <w:sz w:val="48"/>
          <w:szCs w:val="48"/>
        </w:rPr>
      </w:pPr>
    </w:p>
    <w:p w14:paraId="2DA47F8E">
      <w:pPr>
        <w:spacing w:line="600" w:lineRule="exact"/>
        <w:jc w:val="center"/>
        <w:rPr>
          <w:rFonts w:hint="eastAsia" w:ascii="仿宋" w:hAnsi="仿宋" w:eastAsia="仿宋" w:cs="仿宋"/>
          <w:b/>
          <w:sz w:val="48"/>
          <w:szCs w:val="48"/>
        </w:rPr>
      </w:pPr>
    </w:p>
    <w:p w14:paraId="7C4E7692">
      <w:pPr>
        <w:spacing w:line="600" w:lineRule="exact"/>
        <w:jc w:val="center"/>
        <w:rPr>
          <w:rFonts w:hint="eastAsia" w:ascii="仿宋" w:hAnsi="仿宋" w:eastAsia="仿宋" w:cs="仿宋"/>
          <w:b/>
          <w:sz w:val="48"/>
          <w:szCs w:val="48"/>
        </w:rPr>
      </w:pPr>
    </w:p>
    <w:p w14:paraId="6E189670">
      <w:pPr>
        <w:spacing w:line="600" w:lineRule="exact"/>
        <w:jc w:val="center"/>
        <w:rPr>
          <w:rFonts w:hint="eastAsia" w:ascii="仿宋" w:hAnsi="仿宋" w:eastAsia="仿宋" w:cs="仿宋"/>
          <w:b/>
          <w:sz w:val="48"/>
          <w:szCs w:val="48"/>
        </w:rPr>
      </w:pPr>
    </w:p>
    <w:p w14:paraId="655E088D">
      <w:pPr>
        <w:spacing w:line="600" w:lineRule="exact"/>
        <w:jc w:val="center"/>
        <w:rPr>
          <w:rFonts w:hint="eastAsia" w:ascii="仿宋" w:hAnsi="仿宋" w:eastAsia="仿宋" w:cs="仿宋"/>
          <w:b/>
          <w:sz w:val="48"/>
          <w:szCs w:val="48"/>
        </w:rPr>
      </w:pPr>
    </w:p>
    <w:p w14:paraId="0B9FD6DF">
      <w:pPr>
        <w:spacing w:line="600" w:lineRule="exact"/>
        <w:jc w:val="center"/>
        <w:rPr>
          <w:rFonts w:hint="eastAsia" w:ascii="仿宋" w:hAnsi="仿宋" w:eastAsia="仿宋" w:cs="仿宋"/>
          <w:b/>
          <w:sz w:val="48"/>
          <w:szCs w:val="48"/>
        </w:rPr>
      </w:pPr>
    </w:p>
    <w:p w14:paraId="64B2A633">
      <w:pPr>
        <w:spacing w:line="600" w:lineRule="exact"/>
        <w:jc w:val="center"/>
        <w:rPr>
          <w:rFonts w:hint="eastAsia" w:ascii="仿宋" w:hAnsi="仿宋" w:eastAsia="仿宋" w:cs="仿宋"/>
          <w:b/>
          <w:sz w:val="48"/>
          <w:szCs w:val="48"/>
        </w:rPr>
      </w:pPr>
    </w:p>
    <w:p w14:paraId="028C7C77">
      <w:pPr>
        <w:spacing w:line="600" w:lineRule="exact"/>
        <w:jc w:val="center"/>
        <w:rPr>
          <w:rFonts w:hint="eastAsia" w:ascii="仿宋" w:hAnsi="仿宋" w:eastAsia="仿宋" w:cs="仿宋"/>
          <w:b/>
          <w:sz w:val="48"/>
          <w:szCs w:val="48"/>
        </w:rPr>
      </w:pPr>
    </w:p>
    <w:p w14:paraId="44BF07ED">
      <w:pPr>
        <w:spacing w:line="600" w:lineRule="exact"/>
        <w:jc w:val="center"/>
        <w:rPr>
          <w:rFonts w:hint="eastAsia" w:ascii="仿宋" w:hAnsi="仿宋" w:eastAsia="仿宋" w:cs="仿宋"/>
          <w:b/>
          <w:sz w:val="48"/>
          <w:szCs w:val="48"/>
        </w:rPr>
      </w:pPr>
    </w:p>
    <w:p w14:paraId="3A476A27">
      <w:pPr>
        <w:spacing w:line="600" w:lineRule="exact"/>
        <w:jc w:val="center"/>
        <w:rPr>
          <w:rFonts w:hint="eastAsia" w:ascii="仿宋" w:hAnsi="仿宋" w:eastAsia="仿宋" w:cs="仿宋"/>
          <w:b/>
          <w:sz w:val="48"/>
          <w:szCs w:val="48"/>
        </w:rPr>
      </w:pPr>
    </w:p>
    <w:p w14:paraId="15182A1D">
      <w:pPr>
        <w:spacing w:line="600" w:lineRule="exact"/>
        <w:jc w:val="both"/>
        <w:rPr>
          <w:rFonts w:hint="eastAsia" w:ascii="仿宋" w:hAnsi="仿宋" w:eastAsia="仿宋" w:cs="仿宋"/>
          <w:b/>
          <w:sz w:val="48"/>
          <w:szCs w:val="48"/>
        </w:rPr>
      </w:pPr>
    </w:p>
    <w:p w14:paraId="3584739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 w:hAnsi="仿宋" w:eastAsia="仿宋" w:cs="仿宋"/>
          <w:b/>
          <w:sz w:val="48"/>
          <w:szCs w:val="48"/>
        </w:rPr>
      </w:pPr>
      <w:r>
        <w:rPr>
          <w:rFonts w:hint="eastAsia" w:ascii="仿宋" w:hAnsi="仿宋" w:eastAsia="仿宋" w:cs="仿宋"/>
          <w:b/>
          <w:sz w:val="44"/>
          <w:szCs w:val="44"/>
        </w:rPr>
        <w:t>目  录</w:t>
      </w:r>
    </w:p>
    <w:p w14:paraId="65A8C438">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sz w:val="36"/>
          <w:szCs w:val="36"/>
        </w:rPr>
      </w:pPr>
      <w:r>
        <w:rPr>
          <w:rFonts w:hint="eastAsia" w:ascii="仿宋" w:hAnsi="仿宋" w:eastAsia="仿宋" w:cs="仿宋"/>
          <w:b/>
          <w:sz w:val="36"/>
          <w:szCs w:val="36"/>
          <w:lang w:eastAsia="zh-CN"/>
        </w:rPr>
        <w:t>第一部分拉萨那曲教师继续教育学校概况</w:t>
      </w:r>
    </w:p>
    <w:p w14:paraId="6F8B88B4">
      <w:pPr>
        <w:keepNext w:val="0"/>
        <w:keepLines w:val="0"/>
        <w:pageBreakBefore w:val="0"/>
        <w:widowControl w:val="0"/>
        <w:numPr>
          <w:ilvl w:val="0"/>
          <w:numId w:val="1"/>
        </w:numPr>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部门</w:t>
      </w:r>
      <w:r>
        <w:rPr>
          <w:rFonts w:hint="eastAsia" w:ascii="仿宋_GB2312" w:hAnsi="宋体" w:eastAsia="仿宋_GB2312"/>
          <w:sz w:val="28"/>
          <w:szCs w:val="28"/>
          <w:lang w:eastAsia="zh-CN"/>
        </w:rPr>
        <w:t>预算</w:t>
      </w:r>
      <w:r>
        <w:rPr>
          <w:rFonts w:hint="eastAsia" w:ascii="仿宋_GB2312" w:hAnsi="宋体" w:eastAsia="仿宋_GB2312"/>
          <w:sz w:val="28"/>
          <w:szCs w:val="28"/>
        </w:rPr>
        <w:t>单位构成</w:t>
      </w:r>
    </w:p>
    <w:p w14:paraId="2D7D14AA">
      <w:pPr>
        <w:keepNext w:val="0"/>
        <w:keepLines w:val="0"/>
        <w:pageBreakBefore w:val="0"/>
        <w:widowControl w:val="0"/>
        <w:numPr>
          <w:ilvl w:val="0"/>
          <w:numId w:val="0"/>
        </w:numPr>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二、部门职责和机构设置</w:t>
      </w:r>
    </w:p>
    <w:p w14:paraId="4BFBE78A">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jc w:val="both"/>
        <w:textAlignment w:val="auto"/>
        <w:rPr>
          <w:rFonts w:hint="eastAsia" w:ascii="仿宋" w:hAnsi="仿宋" w:eastAsia="仿宋" w:cs="仿宋"/>
          <w:b/>
          <w:bCs/>
          <w:sz w:val="36"/>
          <w:szCs w:val="36"/>
        </w:rPr>
      </w:pPr>
      <w:r>
        <w:rPr>
          <w:rFonts w:hint="eastAsia" w:ascii="仿宋" w:hAnsi="仿宋" w:eastAsia="仿宋" w:cs="仿宋"/>
          <w:b/>
          <w:sz w:val="36"/>
          <w:szCs w:val="36"/>
          <w:lang w:eastAsia="zh-CN"/>
        </w:rPr>
        <w:t>第二部分拉萨那曲教师继续教育学校</w:t>
      </w:r>
      <w:r>
        <w:rPr>
          <w:rFonts w:hint="eastAsia" w:ascii="仿宋" w:hAnsi="仿宋" w:eastAsia="仿宋" w:cs="仿宋"/>
          <w:b/>
          <w:bCs/>
          <w:sz w:val="36"/>
          <w:szCs w:val="36"/>
          <w:lang w:val="en-US" w:eastAsia="zh-CN"/>
        </w:rPr>
        <w:t>2025</w:t>
      </w:r>
      <w:r>
        <w:rPr>
          <w:rFonts w:hint="eastAsia" w:ascii="仿宋" w:hAnsi="仿宋" w:eastAsia="仿宋" w:cs="仿宋"/>
          <w:b/>
          <w:bCs/>
          <w:sz w:val="36"/>
          <w:szCs w:val="36"/>
        </w:rPr>
        <w:t>年度部门</w:t>
      </w:r>
      <w:r>
        <w:rPr>
          <w:rFonts w:hint="eastAsia" w:ascii="仿宋" w:hAnsi="仿宋" w:eastAsia="仿宋" w:cs="仿宋"/>
          <w:b/>
          <w:bCs/>
          <w:sz w:val="36"/>
          <w:szCs w:val="36"/>
          <w:lang w:eastAsia="zh-CN"/>
        </w:rPr>
        <w:t>预算</w:t>
      </w:r>
      <w:r>
        <w:rPr>
          <w:rFonts w:hint="eastAsia" w:ascii="仿宋" w:hAnsi="仿宋" w:eastAsia="仿宋" w:cs="仿宋"/>
          <w:b/>
          <w:bCs/>
          <w:sz w:val="36"/>
          <w:szCs w:val="36"/>
        </w:rPr>
        <w:t>明细表</w:t>
      </w:r>
    </w:p>
    <w:p w14:paraId="43858A6B">
      <w:pPr>
        <w:keepNext w:val="0"/>
        <w:keepLines w:val="0"/>
        <w:pageBreakBefore w:val="0"/>
        <w:widowControl w:val="0"/>
        <w:numPr>
          <w:ilvl w:val="0"/>
          <w:numId w:val="2"/>
        </w:numPr>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收支预算总表</w:t>
      </w:r>
    </w:p>
    <w:p w14:paraId="0A77F315">
      <w:pPr>
        <w:keepNext w:val="0"/>
        <w:keepLines w:val="0"/>
        <w:pageBreakBefore w:val="0"/>
        <w:widowControl w:val="0"/>
        <w:numPr>
          <w:ilvl w:val="0"/>
          <w:numId w:val="2"/>
        </w:numPr>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支出预算总表</w:t>
      </w:r>
    </w:p>
    <w:p w14:paraId="103BE6F1">
      <w:pPr>
        <w:keepNext w:val="0"/>
        <w:keepLines w:val="0"/>
        <w:pageBreakBefore w:val="0"/>
        <w:widowControl w:val="0"/>
        <w:numPr>
          <w:numId w:val="0"/>
        </w:numPr>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eastAsia="zh-CN"/>
        </w:rPr>
        <w:t>三</w:t>
      </w:r>
      <w:r>
        <w:rPr>
          <w:rFonts w:hint="eastAsia" w:ascii="仿宋_GB2312" w:hAnsi="宋体" w:eastAsia="仿宋_GB2312"/>
          <w:sz w:val="28"/>
          <w:szCs w:val="28"/>
        </w:rPr>
        <w:t>、</w:t>
      </w:r>
      <w:r>
        <w:rPr>
          <w:rFonts w:hint="eastAsia" w:ascii="仿宋_GB2312" w:hAnsi="宋体" w:eastAsia="仿宋_GB2312"/>
          <w:sz w:val="28"/>
          <w:szCs w:val="28"/>
          <w:lang w:eastAsia="zh-CN"/>
        </w:rPr>
        <w:t>一般公共预算收支总表</w:t>
      </w:r>
    </w:p>
    <w:p w14:paraId="0C86D6C2">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eastAsia="zh-CN"/>
        </w:rPr>
        <w:t>四</w:t>
      </w:r>
      <w:r>
        <w:rPr>
          <w:rFonts w:hint="eastAsia" w:ascii="仿宋_GB2312" w:hAnsi="宋体" w:eastAsia="仿宋_GB2312"/>
          <w:sz w:val="28"/>
          <w:szCs w:val="28"/>
        </w:rPr>
        <w:t>、</w:t>
      </w:r>
      <w:r>
        <w:rPr>
          <w:rFonts w:hint="eastAsia" w:ascii="仿宋_GB2312" w:hAnsi="宋体" w:eastAsia="仿宋_GB2312"/>
          <w:sz w:val="28"/>
          <w:szCs w:val="28"/>
          <w:lang w:eastAsia="zh-CN"/>
        </w:rPr>
        <w:t>一般公共预算支出表</w:t>
      </w:r>
    </w:p>
    <w:p w14:paraId="387AA259">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eastAsia="zh-CN"/>
        </w:rPr>
        <w:t>五、一般公共预算基本支出表</w:t>
      </w:r>
    </w:p>
    <w:p w14:paraId="168EF2DA">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六</w:t>
      </w:r>
      <w:r>
        <w:rPr>
          <w:rFonts w:hint="eastAsia" w:ascii="仿宋_GB2312" w:hAnsi="宋体" w:eastAsia="仿宋_GB2312"/>
          <w:sz w:val="28"/>
          <w:szCs w:val="28"/>
        </w:rPr>
        <w:t>、</w:t>
      </w:r>
      <w:r>
        <w:rPr>
          <w:rFonts w:hint="eastAsia" w:ascii="仿宋_GB2312" w:hAnsi="宋体" w:eastAsia="仿宋_GB2312"/>
          <w:sz w:val="28"/>
          <w:szCs w:val="28"/>
          <w:lang w:eastAsia="zh-CN"/>
        </w:rPr>
        <w:t>一般公共预算“三公”经费支出预算表</w:t>
      </w:r>
    </w:p>
    <w:p w14:paraId="62DC7D2F">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七</w:t>
      </w:r>
      <w:r>
        <w:rPr>
          <w:rFonts w:hint="eastAsia" w:ascii="仿宋_GB2312" w:hAnsi="宋体" w:eastAsia="仿宋_GB2312"/>
          <w:sz w:val="28"/>
          <w:szCs w:val="28"/>
        </w:rPr>
        <w:t>、</w:t>
      </w:r>
      <w:r>
        <w:rPr>
          <w:rFonts w:hint="eastAsia" w:ascii="仿宋_GB2312" w:hAnsi="宋体" w:eastAsia="仿宋_GB2312"/>
          <w:sz w:val="28"/>
          <w:szCs w:val="28"/>
          <w:lang w:eastAsia="zh-CN"/>
        </w:rPr>
        <w:t>政府性基金收支总表</w:t>
      </w:r>
    </w:p>
    <w:p w14:paraId="60BAEADE">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八</w:t>
      </w:r>
      <w:r>
        <w:rPr>
          <w:rFonts w:hint="eastAsia" w:ascii="仿宋_GB2312" w:hAnsi="宋体" w:eastAsia="仿宋_GB2312"/>
          <w:sz w:val="28"/>
          <w:szCs w:val="28"/>
        </w:rPr>
        <w:t>、</w:t>
      </w:r>
      <w:r>
        <w:rPr>
          <w:rFonts w:hint="eastAsia" w:ascii="仿宋_GB2312" w:hAnsi="宋体" w:eastAsia="仿宋_GB2312"/>
          <w:sz w:val="28"/>
          <w:szCs w:val="28"/>
          <w:lang w:eastAsia="zh-CN"/>
        </w:rPr>
        <w:t>国有资本经营预算支出表</w:t>
      </w:r>
    </w:p>
    <w:p w14:paraId="05A5D28C">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九</w:t>
      </w:r>
      <w:r>
        <w:rPr>
          <w:rFonts w:hint="eastAsia" w:ascii="仿宋_GB2312" w:hAnsi="宋体" w:eastAsia="仿宋_GB2312"/>
          <w:sz w:val="28"/>
          <w:szCs w:val="28"/>
        </w:rPr>
        <w:t>、</w:t>
      </w:r>
      <w:r>
        <w:rPr>
          <w:rFonts w:hint="eastAsia" w:ascii="仿宋_GB2312" w:hAnsi="宋体" w:eastAsia="仿宋_GB2312"/>
          <w:sz w:val="28"/>
          <w:szCs w:val="28"/>
          <w:lang w:eastAsia="zh-CN"/>
        </w:rPr>
        <w:t>支出经济分类预算表</w:t>
      </w:r>
    </w:p>
    <w:p w14:paraId="483E2B5A">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十、项目支出表</w:t>
      </w:r>
    </w:p>
    <w:p w14:paraId="4E1C93B2">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十一、项目支出绩效目标表</w:t>
      </w:r>
    </w:p>
    <w:p w14:paraId="5514EFD7">
      <w:pPr>
        <w:keepNext w:val="0"/>
        <w:keepLines w:val="0"/>
        <w:pageBreakBefore w:val="0"/>
        <w:widowControl w:val="0"/>
        <w:kinsoku/>
        <w:wordWrap/>
        <w:overflowPunct/>
        <w:topLinePunct w:val="0"/>
        <w:autoSpaceDE/>
        <w:autoSpaceDN/>
        <w:bidi w:val="0"/>
        <w:adjustRightInd/>
        <w:snapToGrid/>
        <w:spacing w:before="312" w:beforeLines="100" w:after="312" w:afterLines="100" w:line="576" w:lineRule="exact"/>
        <w:jc w:val="center"/>
        <w:textAlignment w:val="auto"/>
        <w:rPr>
          <w:rFonts w:hint="eastAsia" w:ascii="仿宋" w:hAnsi="仿宋" w:eastAsia="仿宋" w:cs="仿宋"/>
          <w:b/>
          <w:bCs/>
          <w:sz w:val="36"/>
          <w:szCs w:val="36"/>
          <w:lang w:eastAsia="zh-CN"/>
        </w:rPr>
      </w:pPr>
      <w:r>
        <w:rPr>
          <w:rFonts w:hint="eastAsia" w:ascii="仿宋" w:hAnsi="仿宋" w:eastAsia="仿宋" w:cs="仿宋"/>
          <w:b/>
          <w:sz w:val="48"/>
          <w:szCs w:val="48"/>
          <w:lang w:val="en-US" w:eastAsia="zh-CN"/>
        </w:rPr>
        <w:t xml:space="preserve"> </w:t>
      </w:r>
      <w:r>
        <w:rPr>
          <w:rFonts w:hint="eastAsia" w:ascii="仿宋" w:hAnsi="仿宋" w:eastAsia="仿宋" w:cs="仿宋"/>
          <w:b/>
          <w:sz w:val="36"/>
          <w:szCs w:val="36"/>
          <w:lang w:eastAsia="zh-CN"/>
        </w:rPr>
        <w:t>第三部分拉萨那曲教师继续教育学校</w:t>
      </w:r>
      <w:r>
        <w:rPr>
          <w:rFonts w:hint="eastAsia" w:ascii="仿宋" w:hAnsi="仿宋" w:eastAsia="仿宋" w:cs="仿宋"/>
          <w:b/>
          <w:bCs/>
          <w:sz w:val="36"/>
          <w:szCs w:val="36"/>
          <w:lang w:val="en-US" w:eastAsia="zh-CN"/>
        </w:rPr>
        <w:t>2025</w:t>
      </w:r>
      <w:r>
        <w:rPr>
          <w:rFonts w:hint="eastAsia" w:ascii="仿宋" w:hAnsi="仿宋" w:eastAsia="仿宋" w:cs="仿宋"/>
          <w:b/>
          <w:bCs/>
          <w:sz w:val="36"/>
          <w:szCs w:val="36"/>
        </w:rPr>
        <w:t>年度部门</w:t>
      </w:r>
      <w:r>
        <w:rPr>
          <w:rFonts w:hint="eastAsia" w:ascii="仿宋" w:hAnsi="仿宋" w:eastAsia="仿宋" w:cs="仿宋"/>
          <w:b/>
          <w:bCs/>
          <w:sz w:val="36"/>
          <w:szCs w:val="36"/>
          <w:lang w:eastAsia="zh-CN"/>
        </w:rPr>
        <w:t>预算数据分析</w:t>
      </w:r>
    </w:p>
    <w:p w14:paraId="3CB8F843">
      <w:pPr>
        <w:keepNext w:val="0"/>
        <w:keepLines w:val="0"/>
        <w:pageBreakBefore w:val="0"/>
        <w:widowControl w:val="0"/>
        <w:numPr>
          <w:ilvl w:val="0"/>
          <w:numId w:val="3"/>
        </w:numPr>
        <w:kinsoku/>
        <w:wordWrap/>
        <w:overflowPunct/>
        <w:topLinePunct w:val="0"/>
        <w:autoSpaceDE/>
        <w:autoSpaceDN/>
        <w:bidi w:val="0"/>
        <w:adjustRightInd/>
        <w:snapToGrid/>
        <w:spacing w:before="312" w:beforeLines="100" w:after="312" w:afterLines="100" w:line="576" w:lineRule="exact"/>
        <w:ind w:left="-673" w:leftChars="0" w:firstLine="883" w:firstLineChars="0"/>
        <w:textAlignment w:val="auto"/>
        <w:rPr>
          <w:rFonts w:hint="eastAsia" w:ascii="仿宋" w:hAnsi="仿宋" w:eastAsia="仿宋" w:cs="仿宋"/>
          <w:b/>
          <w:bCs/>
          <w:sz w:val="36"/>
          <w:szCs w:val="36"/>
        </w:rPr>
      </w:pPr>
      <w:r>
        <w:rPr>
          <w:rFonts w:hint="eastAsia" w:ascii="仿宋" w:hAnsi="仿宋" w:eastAsia="仿宋" w:cs="仿宋"/>
          <w:b/>
          <w:bCs/>
          <w:sz w:val="36"/>
          <w:szCs w:val="36"/>
        </w:rPr>
        <w:t xml:space="preserve"> 名词解释</w:t>
      </w:r>
    </w:p>
    <w:p w14:paraId="224CA82C">
      <w:pPr>
        <w:rPr>
          <w:rFonts w:hint="eastAsia" w:ascii="仿宋" w:hAnsi="仿宋" w:eastAsia="仿宋" w:cs="仿宋"/>
          <w:b/>
          <w:bCs/>
          <w:sz w:val="44"/>
          <w:szCs w:val="44"/>
        </w:rPr>
      </w:pPr>
      <w:r>
        <w:rPr>
          <w:rFonts w:hint="eastAsia" w:ascii="仿宋" w:hAnsi="仿宋" w:eastAsia="仿宋" w:cs="仿宋"/>
          <w:b/>
          <w:bCs/>
          <w:sz w:val="36"/>
          <w:szCs w:val="36"/>
        </w:rPr>
        <w:br w:type="page"/>
      </w:r>
    </w:p>
    <w:p w14:paraId="2A6A83CF">
      <w:pPr>
        <w:keepNext w:val="0"/>
        <w:keepLines w:val="0"/>
        <w:pageBreakBefore w:val="0"/>
        <w:widowControl w:val="0"/>
        <w:kinsoku/>
        <w:wordWrap/>
        <w:overflowPunct/>
        <w:topLinePunct w:val="0"/>
        <w:autoSpaceDE/>
        <w:autoSpaceDN/>
        <w:bidi w:val="0"/>
        <w:adjustRightInd/>
        <w:snapToGrid/>
        <w:spacing w:line="576" w:lineRule="exact"/>
        <w:ind w:right="640"/>
        <w:jc w:val="center"/>
        <w:textAlignment w:val="auto"/>
        <w:rPr>
          <w:rFonts w:hint="eastAsia" w:ascii="仿宋" w:hAnsi="仿宋" w:eastAsia="仿宋" w:cs="仿宋"/>
          <w:b/>
          <w:sz w:val="44"/>
          <w:szCs w:val="44"/>
          <w:lang w:eastAsia="zh-CN"/>
        </w:rPr>
      </w:pPr>
      <w:r>
        <w:rPr>
          <w:rFonts w:hint="eastAsia" w:ascii="仿宋" w:hAnsi="仿宋" w:eastAsia="仿宋" w:cs="仿宋"/>
          <w:b/>
          <w:sz w:val="44"/>
          <w:szCs w:val="44"/>
          <w:lang w:eastAsia="zh-CN"/>
        </w:rPr>
        <w:t>第一部分</w:t>
      </w:r>
    </w:p>
    <w:p w14:paraId="35B02209">
      <w:pPr>
        <w:keepNext w:val="0"/>
        <w:keepLines w:val="0"/>
        <w:pageBreakBefore w:val="0"/>
        <w:widowControl w:val="0"/>
        <w:kinsoku/>
        <w:wordWrap/>
        <w:overflowPunct/>
        <w:topLinePunct w:val="0"/>
        <w:autoSpaceDE/>
        <w:autoSpaceDN/>
        <w:bidi w:val="0"/>
        <w:adjustRightInd/>
        <w:snapToGrid/>
        <w:spacing w:line="576" w:lineRule="exact"/>
        <w:ind w:right="640"/>
        <w:jc w:val="center"/>
        <w:textAlignment w:val="auto"/>
        <w:rPr>
          <w:rFonts w:hint="eastAsia" w:ascii="仿宋" w:hAnsi="仿宋" w:eastAsia="仿宋" w:cs="仿宋"/>
          <w:b/>
          <w:sz w:val="44"/>
          <w:szCs w:val="44"/>
        </w:rPr>
      </w:pPr>
      <w:r>
        <w:rPr>
          <w:rFonts w:hint="eastAsia" w:ascii="仿宋" w:hAnsi="仿宋" w:eastAsia="仿宋" w:cs="仿宋"/>
          <w:b/>
          <w:sz w:val="44"/>
          <w:szCs w:val="44"/>
          <w:lang w:eastAsia="zh-CN"/>
        </w:rPr>
        <w:t>拉萨那曲教师继续教育学校概况</w:t>
      </w:r>
    </w:p>
    <w:p w14:paraId="767BE01B">
      <w:pPr>
        <w:keepNext w:val="0"/>
        <w:keepLines w:val="0"/>
        <w:pageBreakBefore w:val="0"/>
        <w:widowControl w:val="0"/>
        <w:kinsoku/>
        <w:wordWrap/>
        <w:overflowPunct/>
        <w:topLinePunct w:val="0"/>
        <w:autoSpaceDE/>
        <w:autoSpaceDN/>
        <w:bidi w:val="0"/>
        <w:adjustRightInd/>
        <w:snapToGrid/>
        <w:spacing w:line="576" w:lineRule="exact"/>
        <w:ind w:right="64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w:t>
      </w:r>
      <w:r>
        <w:rPr>
          <w:rFonts w:hint="eastAsia" w:ascii="仿宋" w:hAnsi="仿宋" w:eastAsia="仿宋" w:cs="仿宋"/>
          <w:sz w:val="32"/>
          <w:szCs w:val="32"/>
          <w:lang w:eastAsia="zh-CN"/>
        </w:rPr>
        <w:t>预算法</w:t>
      </w:r>
      <w:r>
        <w:rPr>
          <w:rFonts w:hint="eastAsia" w:ascii="仿宋" w:hAnsi="仿宋" w:eastAsia="仿宋" w:cs="仿宋"/>
          <w:sz w:val="32"/>
          <w:szCs w:val="32"/>
        </w:rPr>
        <w:t>》规定，现将我校</w:t>
      </w: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eastAsia="zh-CN"/>
        </w:rPr>
        <w:t>预算</w:t>
      </w:r>
      <w:r>
        <w:rPr>
          <w:rFonts w:hint="eastAsia" w:ascii="仿宋" w:hAnsi="仿宋" w:eastAsia="仿宋" w:cs="仿宋"/>
          <w:sz w:val="32"/>
          <w:szCs w:val="32"/>
        </w:rPr>
        <w:t>向社会公开，并对</w:t>
      </w:r>
      <w:r>
        <w:rPr>
          <w:rFonts w:hint="eastAsia" w:ascii="仿宋" w:hAnsi="仿宋" w:eastAsia="仿宋" w:cs="仿宋"/>
          <w:sz w:val="32"/>
          <w:szCs w:val="32"/>
          <w:lang w:val="en-US" w:eastAsia="zh-CN"/>
        </w:rPr>
        <w:t>2025</w:t>
      </w:r>
      <w:r>
        <w:rPr>
          <w:rFonts w:hint="eastAsia" w:ascii="仿宋" w:hAnsi="仿宋" w:eastAsia="仿宋" w:cs="仿宋"/>
          <w:sz w:val="32"/>
          <w:szCs w:val="32"/>
        </w:rPr>
        <w:t>年我校</w:t>
      </w:r>
      <w:r>
        <w:rPr>
          <w:rFonts w:hint="eastAsia" w:ascii="仿宋" w:hAnsi="仿宋" w:eastAsia="仿宋" w:cs="仿宋"/>
          <w:sz w:val="32"/>
          <w:szCs w:val="32"/>
          <w:lang w:eastAsia="zh-CN"/>
        </w:rPr>
        <w:t>预算</w:t>
      </w:r>
      <w:r>
        <w:rPr>
          <w:rFonts w:hint="eastAsia" w:ascii="仿宋" w:hAnsi="仿宋" w:eastAsia="仿宋" w:cs="仿宋"/>
          <w:sz w:val="32"/>
          <w:szCs w:val="32"/>
        </w:rPr>
        <w:t>说明如下：</w:t>
      </w:r>
    </w:p>
    <w:p w14:paraId="3552A81E">
      <w:pPr>
        <w:pStyle w:val="8"/>
        <w:keepNext w:val="0"/>
        <w:keepLines w:val="0"/>
        <w:pageBreakBefore w:val="0"/>
        <w:widowControl w:val="0"/>
        <w:numPr>
          <w:ilvl w:val="0"/>
          <w:numId w:val="4"/>
        </w:numPr>
        <w:kinsoku/>
        <w:wordWrap/>
        <w:overflowPunct/>
        <w:topLinePunct w:val="0"/>
        <w:autoSpaceDE/>
        <w:autoSpaceDN/>
        <w:bidi w:val="0"/>
        <w:adjustRightInd/>
        <w:snapToGrid/>
        <w:spacing w:line="576" w:lineRule="exact"/>
        <w:ind w:right="640" w:firstLineChars="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基本情况</w:t>
      </w:r>
    </w:p>
    <w:p w14:paraId="7CCFA5DA">
      <w:pPr>
        <w:keepNext w:val="0"/>
        <w:keepLines w:val="0"/>
        <w:pageBreakBefore w:val="0"/>
        <w:widowControl w:val="0"/>
        <w:kinsoku/>
        <w:wordWrap/>
        <w:overflowPunct/>
        <w:topLinePunct w:val="0"/>
        <w:autoSpaceDE/>
        <w:autoSpaceDN/>
        <w:bidi w:val="0"/>
        <w:adjustRightInd/>
        <w:snapToGrid/>
        <w:spacing w:line="576" w:lineRule="exact"/>
        <w:ind w:firstLine="800" w:firstLineChars="200"/>
        <w:jc w:val="both"/>
        <w:textAlignment w:val="auto"/>
        <w:rPr>
          <w:rFonts w:hint="eastAsia" w:ascii="仿宋" w:hAnsi="仿宋" w:eastAsia="仿宋" w:cs="仿宋"/>
          <w:spacing w:val="40"/>
          <w:kern w:val="2"/>
          <w:sz w:val="32"/>
          <w:szCs w:val="32"/>
          <w:lang w:val="en-US" w:eastAsia="zh-CN" w:bidi="ar-SA"/>
        </w:rPr>
      </w:pPr>
      <w:r>
        <w:rPr>
          <w:rFonts w:hint="eastAsia" w:ascii="仿宋" w:hAnsi="仿宋" w:eastAsia="仿宋" w:cs="仿宋"/>
          <w:spacing w:val="40"/>
          <w:kern w:val="2"/>
          <w:sz w:val="32"/>
          <w:szCs w:val="32"/>
          <w:lang w:val="en-US" w:eastAsia="zh-CN" w:bidi="ar-SA"/>
        </w:rPr>
        <w:t>拉萨那曲教师继续教育学校位于拉萨市教育城内，是那曲市教体局直属、以教师继续教育为主要特色的学校,学校占地面积3900多平方米，教学楼及附属建筑占地面积5700平方米，总投资1300多万元。现有教职工12名，临时后勤人员12名。学校建有设施齐全的功能房和现代化教室、电教室、图书室，还建有学员宿舍和食堂，一次性可接纳100余名学员培训。</w:t>
      </w:r>
    </w:p>
    <w:p w14:paraId="5E1B16B9">
      <w:pPr>
        <w:tabs>
          <w:tab w:val="left" w:pos="1545"/>
        </w:tabs>
        <w:rPr>
          <w:rFonts w:hint="eastAsia" w:ascii="黑体" w:hAnsi="黑体" w:eastAsia="黑体" w:cs="黑体"/>
          <w:b w:val="0"/>
          <w:bCs/>
          <w:spacing w:val="40"/>
          <w:sz w:val="32"/>
          <w:szCs w:val="32"/>
        </w:rPr>
      </w:pPr>
      <w:r>
        <w:rPr>
          <w:rFonts w:hint="eastAsia" w:ascii="黑体" w:hAnsi="黑体" w:eastAsia="黑体" w:cs="黑体"/>
          <w:b w:val="0"/>
          <w:bCs/>
          <w:spacing w:val="40"/>
          <w:sz w:val="32"/>
          <w:szCs w:val="32"/>
        </w:rPr>
        <w:t>二、单位主要职能及机构设置</w:t>
      </w:r>
    </w:p>
    <w:p w14:paraId="354E30CB">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eastAsia" w:ascii="仿宋" w:hAnsi="仿宋" w:eastAsia="仿宋" w:cs="仿宋"/>
          <w:spacing w:val="40"/>
          <w:sz w:val="32"/>
          <w:szCs w:val="32"/>
        </w:rPr>
      </w:pPr>
      <w:r>
        <w:rPr>
          <w:rFonts w:hint="eastAsia" w:ascii="仿宋" w:hAnsi="仿宋" w:eastAsia="仿宋" w:cs="仿宋"/>
          <w:spacing w:val="40"/>
          <w:sz w:val="32"/>
          <w:szCs w:val="32"/>
        </w:rPr>
        <w:t>全面贯彻执行党和国家的教育方针，政策，法规，坚持正确的方向，按教育规律办学，不断提高教育质量。学校实行校长责任制，校长是学校的法人代表。校长在</w:t>
      </w:r>
      <w:r>
        <w:rPr>
          <w:rFonts w:hint="eastAsia" w:ascii="仿宋" w:hAnsi="仿宋" w:eastAsia="仿宋" w:cs="仿宋"/>
          <w:spacing w:val="40"/>
          <w:sz w:val="32"/>
          <w:szCs w:val="32"/>
          <w:lang w:eastAsia="zh-CN"/>
        </w:rPr>
        <w:t>市</w:t>
      </w:r>
      <w:r>
        <w:rPr>
          <w:rFonts w:hint="eastAsia" w:ascii="仿宋" w:hAnsi="仿宋" w:eastAsia="仿宋" w:cs="仿宋"/>
          <w:spacing w:val="40"/>
          <w:sz w:val="32"/>
          <w:szCs w:val="32"/>
        </w:rPr>
        <w:t>教体局领导下，主持学校工作，对学校的教育教学实行全面领导，对学生德，智，体，美，劳方面的发展全面负责，学校党支部对学校行政工作起保证监督作用，并领导群团组织. 学校设有科室：</w:t>
      </w:r>
      <w:r>
        <w:rPr>
          <w:rFonts w:hint="eastAsia" w:ascii="仿宋" w:hAnsi="仿宋" w:eastAsia="仿宋" w:cs="仿宋"/>
          <w:spacing w:val="40"/>
          <w:sz w:val="32"/>
          <w:szCs w:val="32"/>
          <w:lang w:eastAsia="zh-CN"/>
        </w:rPr>
        <w:t>校长办、</w:t>
      </w:r>
      <w:r>
        <w:rPr>
          <w:rFonts w:hint="eastAsia" w:ascii="仿宋" w:hAnsi="仿宋" w:eastAsia="仿宋" w:cs="仿宋"/>
          <w:spacing w:val="40"/>
          <w:sz w:val="32"/>
          <w:szCs w:val="32"/>
        </w:rPr>
        <w:t>教务处，</w:t>
      </w:r>
      <w:r>
        <w:rPr>
          <w:rFonts w:hint="eastAsia" w:ascii="仿宋" w:hAnsi="仿宋" w:eastAsia="仿宋" w:cs="仿宋"/>
          <w:spacing w:val="40"/>
          <w:sz w:val="32"/>
          <w:szCs w:val="32"/>
          <w:lang w:eastAsia="zh-CN"/>
        </w:rPr>
        <w:t>后勤</w:t>
      </w:r>
      <w:r>
        <w:rPr>
          <w:rFonts w:hint="eastAsia" w:ascii="仿宋" w:hAnsi="仿宋" w:eastAsia="仿宋" w:cs="仿宋"/>
          <w:spacing w:val="40"/>
          <w:sz w:val="32"/>
          <w:szCs w:val="32"/>
        </w:rPr>
        <w:t>处，办公室，</w:t>
      </w:r>
      <w:r>
        <w:rPr>
          <w:rFonts w:hint="eastAsia" w:ascii="仿宋" w:hAnsi="仿宋" w:eastAsia="仿宋" w:cs="仿宋"/>
          <w:spacing w:val="40"/>
          <w:sz w:val="32"/>
          <w:szCs w:val="32"/>
          <w:lang w:eastAsia="zh-CN"/>
        </w:rPr>
        <w:t>工会</w:t>
      </w:r>
      <w:r>
        <w:rPr>
          <w:rFonts w:hint="eastAsia" w:ascii="仿宋" w:hAnsi="仿宋" w:eastAsia="仿宋" w:cs="仿宋"/>
          <w:spacing w:val="40"/>
          <w:sz w:val="32"/>
          <w:szCs w:val="32"/>
        </w:rPr>
        <w:t>，党</w:t>
      </w:r>
      <w:r>
        <w:rPr>
          <w:rFonts w:hint="eastAsia" w:ascii="仿宋" w:hAnsi="仿宋" w:eastAsia="仿宋" w:cs="仿宋"/>
          <w:spacing w:val="40"/>
          <w:sz w:val="32"/>
          <w:szCs w:val="32"/>
          <w:lang w:eastAsia="zh-CN"/>
        </w:rPr>
        <w:t>建</w:t>
      </w:r>
      <w:r>
        <w:rPr>
          <w:rFonts w:hint="eastAsia" w:ascii="仿宋" w:hAnsi="仿宋" w:eastAsia="仿宋" w:cs="仿宋"/>
          <w:spacing w:val="40"/>
          <w:sz w:val="32"/>
          <w:szCs w:val="32"/>
        </w:rPr>
        <w:t>办，财务室。</w:t>
      </w:r>
    </w:p>
    <w:p w14:paraId="0164D592">
      <w:pPr>
        <w:pStyle w:val="8"/>
        <w:tabs>
          <w:tab w:val="left" w:pos="1545"/>
        </w:tabs>
        <w:ind w:left="0" w:leftChars="0" w:firstLine="0" w:firstLineChars="0"/>
        <w:rPr>
          <w:rFonts w:hint="eastAsia" w:ascii="仿宋" w:hAnsi="仿宋" w:eastAsia="仿宋" w:cs="仿宋"/>
          <w:spacing w:val="40"/>
          <w:sz w:val="32"/>
          <w:szCs w:val="32"/>
        </w:rPr>
      </w:pPr>
      <w:r>
        <w:rPr>
          <w:rFonts w:hint="eastAsia" w:ascii="仿宋" w:hAnsi="仿宋" w:eastAsia="仿宋" w:cs="仿宋"/>
          <w:spacing w:val="40"/>
          <w:sz w:val="32"/>
          <w:szCs w:val="32"/>
        </w:rPr>
        <w:t>各科室工作职责：</w:t>
      </w:r>
    </w:p>
    <w:p w14:paraId="618DF50B">
      <w:pPr>
        <w:pStyle w:val="8"/>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1、</w:t>
      </w:r>
      <w:r>
        <w:rPr>
          <w:rFonts w:hint="eastAsia" w:ascii="仿宋" w:hAnsi="仿宋" w:eastAsia="仿宋" w:cs="仿宋"/>
          <w:spacing w:val="40"/>
          <w:sz w:val="32"/>
          <w:szCs w:val="32"/>
        </w:rPr>
        <w:t>教务处是在主抓教学副校长直接领导下，协助校长管理学校</w:t>
      </w:r>
      <w:r>
        <w:rPr>
          <w:rFonts w:hint="eastAsia" w:ascii="仿宋" w:hAnsi="仿宋" w:eastAsia="仿宋" w:cs="仿宋"/>
          <w:spacing w:val="40"/>
          <w:sz w:val="32"/>
          <w:szCs w:val="32"/>
          <w:lang w:eastAsia="zh-CN"/>
        </w:rPr>
        <w:t>教师培训</w:t>
      </w:r>
      <w:r>
        <w:rPr>
          <w:rFonts w:hint="eastAsia" w:ascii="仿宋" w:hAnsi="仿宋" w:eastAsia="仿宋" w:cs="仿宋"/>
          <w:spacing w:val="40"/>
          <w:sz w:val="32"/>
          <w:szCs w:val="32"/>
        </w:rPr>
        <w:t>工作的指挥调控等工作。</w:t>
      </w:r>
    </w:p>
    <w:p w14:paraId="484877B0">
      <w:pPr>
        <w:pStyle w:val="8"/>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2、</w:t>
      </w:r>
      <w:r>
        <w:rPr>
          <w:rFonts w:hint="eastAsia" w:ascii="仿宋" w:hAnsi="仿宋" w:eastAsia="仿宋" w:cs="仿宋"/>
          <w:spacing w:val="40"/>
          <w:sz w:val="32"/>
          <w:szCs w:val="32"/>
          <w:lang w:eastAsia="zh-CN"/>
        </w:rPr>
        <w:t>后勤处</w:t>
      </w:r>
      <w:r>
        <w:rPr>
          <w:rFonts w:hint="eastAsia" w:ascii="仿宋" w:hAnsi="仿宋" w:eastAsia="仿宋" w:cs="仿宋"/>
          <w:spacing w:val="40"/>
          <w:sz w:val="32"/>
          <w:szCs w:val="32"/>
        </w:rPr>
        <w:t>是在校长领导下，为学校</w:t>
      </w:r>
      <w:r>
        <w:rPr>
          <w:rFonts w:hint="eastAsia" w:ascii="仿宋" w:hAnsi="仿宋" w:eastAsia="仿宋" w:cs="仿宋"/>
          <w:spacing w:val="40"/>
          <w:sz w:val="32"/>
          <w:szCs w:val="32"/>
          <w:lang w:eastAsia="zh-CN"/>
        </w:rPr>
        <w:t>教师培训</w:t>
      </w:r>
      <w:r>
        <w:rPr>
          <w:rFonts w:hint="eastAsia" w:ascii="仿宋" w:hAnsi="仿宋" w:eastAsia="仿宋" w:cs="仿宋"/>
          <w:spacing w:val="40"/>
          <w:sz w:val="32"/>
          <w:szCs w:val="32"/>
        </w:rPr>
        <w:t>服务的后勤供应等工作。</w:t>
      </w:r>
    </w:p>
    <w:p w14:paraId="68513E33">
      <w:pPr>
        <w:pStyle w:val="8"/>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3、</w:t>
      </w:r>
      <w:r>
        <w:rPr>
          <w:rFonts w:hint="eastAsia" w:ascii="仿宋" w:hAnsi="仿宋" w:eastAsia="仿宋" w:cs="仿宋"/>
          <w:spacing w:val="40"/>
          <w:sz w:val="32"/>
          <w:szCs w:val="32"/>
        </w:rPr>
        <w:t>办公室是负责支持学校办公室工作，负责围绕全校重大事项和中心工作组织调查等工作。</w:t>
      </w:r>
    </w:p>
    <w:p w14:paraId="04AC0B47">
      <w:pPr>
        <w:pStyle w:val="8"/>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4、</w:t>
      </w:r>
      <w:r>
        <w:rPr>
          <w:rFonts w:hint="eastAsia" w:ascii="仿宋" w:hAnsi="仿宋" w:eastAsia="仿宋" w:cs="仿宋"/>
          <w:spacing w:val="40"/>
          <w:sz w:val="32"/>
          <w:szCs w:val="32"/>
        </w:rPr>
        <w:t>工</w:t>
      </w:r>
      <w:r>
        <w:rPr>
          <w:rFonts w:hint="eastAsia" w:ascii="仿宋" w:hAnsi="仿宋" w:eastAsia="仿宋" w:cs="仿宋"/>
          <w:spacing w:val="40"/>
          <w:sz w:val="32"/>
          <w:szCs w:val="32"/>
          <w:lang w:eastAsia="zh-CN"/>
        </w:rPr>
        <w:t>会</w:t>
      </w:r>
      <w:r>
        <w:rPr>
          <w:rFonts w:hint="eastAsia" w:ascii="仿宋" w:hAnsi="仿宋" w:eastAsia="仿宋" w:cs="仿宋"/>
          <w:spacing w:val="40"/>
          <w:sz w:val="32"/>
          <w:szCs w:val="32"/>
        </w:rPr>
        <w:t>是</w:t>
      </w:r>
      <w:r>
        <w:rPr>
          <w:rFonts w:hint="eastAsia" w:ascii="仿宋" w:hAnsi="仿宋" w:eastAsia="仿宋" w:cs="仿宋"/>
          <w:color w:val="333333"/>
          <w:sz w:val="32"/>
          <w:szCs w:val="32"/>
        </w:rPr>
        <w:t>关心和维护教职工的合法权益，协助学校党政部门贯彻执行党的知识分子政策和其它各项政策、法规、法令，并及时向学校党政领导反映教职工的意见和要求等。</w:t>
      </w:r>
    </w:p>
    <w:p w14:paraId="5972E10E">
      <w:pPr>
        <w:pStyle w:val="8"/>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5、</w:t>
      </w:r>
      <w:r>
        <w:rPr>
          <w:rFonts w:hint="eastAsia" w:ascii="仿宋" w:hAnsi="仿宋" w:eastAsia="仿宋" w:cs="仿宋"/>
          <w:spacing w:val="40"/>
          <w:sz w:val="32"/>
          <w:szCs w:val="32"/>
        </w:rPr>
        <w:t>党</w:t>
      </w:r>
      <w:r>
        <w:rPr>
          <w:rFonts w:hint="eastAsia" w:ascii="仿宋" w:hAnsi="仿宋" w:eastAsia="仿宋" w:cs="仿宋"/>
          <w:spacing w:val="40"/>
          <w:sz w:val="32"/>
          <w:szCs w:val="32"/>
          <w:lang w:eastAsia="zh-CN"/>
        </w:rPr>
        <w:t>建</w:t>
      </w:r>
      <w:r>
        <w:rPr>
          <w:rFonts w:hint="eastAsia" w:ascii="仿宋" w:hAnsi="仿宋" w:eastAsia="仿宋" w:cs="仿宋"/>
          <w:spacing w:val="40"/>
          <w:sz w:val="32"/>
          <w:szCs w:val="32"/>
        </w:rPr>
        <w:t>办是根据校党支部领导的指示和授权，负责了解，督促校内各单位贯彻执行校党支部决策和工作部署的进展和落实情况等。</w:t>
      </w:r>
    </w:p>
    <w:p w14:paraId="3DCE6019">
      <w:pPr>
        <w:pStyle w:val="8"/>
        <w:numPr>
          <w:ilvl w:val="0"/>
          <w:numId w:val="0"/>
        </w:numPr>
        <w:tabs>
          <w:tab w:val="left" w:pos="1545"/>
        </w:tabs>
        <w:rPr>
          <w:rFonts w:hint="eastAsia" w:ascii="仿宋" w:hAnsi="仿宋" w:eastAsia="仿宋" w:cs="仿宋"/>
          <w:spacing w:val="40"/>
          <w:sz w:val="32"/>
          <w:szCs w:val="32"/>
        </w:rPr>
      </w:pPr>
      <w:r>
        <w:rPr>
          <w:rFonts w:hint="eastAsia" w:ascii="仿宋" w:hAnsi="仿宋" w:eastAsia="仿宋" w:cs="仿宋"/>
          <w:spacing w:val="40"/>
          <w:sz w:val="32"/>
          <w:szCs w:val="32"/>
          <w:lang w:val="en-US" w:eastAsia="zh-CN"/>
        </w:rPr>
        <w:t>6、</w:t>
      </w:r>
      <w:r>
        <w:rPr>
          <w:rFonts w:hint="eastAsia" w:ascii="仿宋" w:hAnsi="仿宋" w:eastAsia="仿宋" w:cs="仿宋"/>
          <w:spacing w:val="40"/>
          <w:sz w:val="32"/>
          <w:szCs w:val="32"/>
        </w:rPr>
        <w:t>财务室是认真做好单位预算会计工作，及时准确报送财务报表，负责财务预决算的编制，审核，编制全校经费总额预决算；负责全校教职工工资福利，各项保险统计等工作。</w:t>
      </w:r>
    </w:p>
    <w:p w14:paraId="36075881">
      <w:pPr>
        <w:rPr>
          <w:rFonts w:hint="eastAsia" w:ascii="仿宋" w:hAnsi="仿宋" w:eastAsia="仿宋" w:cs="仿宋"/>
          <w:sz w:val="32"/>
          <w:szCs w:val="32"/>
        </w:rPr>
      </w:pPr>
      <w:r>
        <w:rPr>
          <w:rFonts w:hint="eastAsia" w:ascii="仿宋" w:hAnsi="仿宋" w:eastAsia="仿宋" w:cs="仿宋"/>
          <w:spacing w:val="40"/>
          <w:sz w:val="32"/>
          <w:szCs w:val="32"/>
        </w:rPr>
        <w:br w:type="page"/>
      </w:r>
    </w:p>
    <w:p w14:paraId="684A34A5">
      <w:pPr>
        <w:numPr>
          <w:ilvl w:val="0"/>
          <w:numId w:val="5"/>
        </w:numPr>
        <w:spacing w:line="220" w:lineRule="atLeast"/>
        <w:ind w:right="640"/>
        <w:jc w:val="center"/>
        <w:rPr>
          <w:rFonts w:hint="eastAsia" w:ascii="仿宋" w:hAnsi="仿宋" w:eastAsia="仿宋" w:cs="仿宋"/>
          <w:b/>
          <w:sz w:val="48"/>
          <w:szCs w:val="48"/>
          <w:lang w:val="en-US" w:eastAsia="zh-CN"/>
        </w:rPr>
      </w:pPr>
    </w:p>
    <w:p w14:paraId="612BD1E3">
      <w:pPr>
        <w:numPr>
          <w:ilvl w:val="0"/>
          <w:numId w:val="5"/>
        </w:numPr>
        <w:spacing w:line="220" w:lineRule="atLeast"/>
        <w:ind w:right="640"/>
        <w:jc w:val="center"/>
        <w:rPr>
          <w:rFonts w:hint="eastAsia" w:ascii="仿宋" w:hAnsi="仿宋" w:eastAsia="仿宋" w:cs="仿宋"/>
          <w:b/>
          <w:sz w:val="48"/>
          <w:szCs w:val="48"/>
          <w:lang w:val="en-US" w:eastAsia="zh-CN"/>
        </w:rPr>
      </w:pPr>
      <w:r>
        <w:rPr>
          <w:rFonts w:hint="eastAsia" w:ascii="仿宋" w:hAnsi="仿宋" w:eastAsia="仿宋" w:cs="仿宋"/>
          <w:b/>
          <w:sz w:val="48"/>
          <w:szCs w:val="48"/>
          <w:lang w:eastAsia="zh-CN"/>
        </w:rPr>
        <w:t>拉萨那曲教师继续教育学校</w:t>
      </w:r>
      <w:r>
        <w:rPr>
          <w:rFonts w:hint="eastAsia" w:ascii="仿宋" w:hAnsi="仿宋" w:eastAsia="仿宋" w:cs="仿宋"/>
          <w:b/>
          <w:sz w:val="48"/>
          <w:szCs w:val="48"/>
          <w:lang w:val="en-US" w:eastAsia="zh-CN"/>
        </w:rPr>
        <w:t>2025</w:t>
      </w:r>
      <w:r>
        <w:rPr>
          <w:rFonts w:hint="eastAsia" w:ascii="仿宋" w:hAnsi="仿宋" w:eastAsia="仿宋" w:cs="仿宋"/>
          <w:b/>
          <w:sz w:val="48"/>
          <w:szCs w:val="48"/>
          <w:lang w:eastAsia="zh-CN"/>
        </w:rPr>
        <w:t>年度部门预算明细表</w:t>
      </w:r>
      <w:r>
        <w:rPr>
          <w:rFonts w:hint="eastAsia" w:ascii="仿宋" w:hAnsi="仿宋" w:eastAsia="仿宋" w:cs="仿宋"/>
          <w:b/>
          <w:sz w:val="48"/>
          <w:szCs w:val="48"/>
          <w:lang w:val="en-US" w:eastAsia="zh-CN"/>
        </w:rPr>
        <w:t xml:space="preserve"> （附件）</w:t>
      </w:r>
    </w:p>
    <w:p w14:paraId="16E798B3">
      <w:pPr>
        <w:numPr>
          <w:ilvl w:val="0"/>
          <w:numId w:val="0"/>
        </w:numPr>
        <w:spacing w:line="220" w:lineRule="atLeast"/>
        <w:ind w:right="640" w:rightChars="0"/>
        <w:jc w:val="both"/>
        <w:rPr>
          <w:rFonts w:hint="default" w:ascii="仿宋" w:hAnsi="仿宋" w:eastAsia="仿宋" w:cs="仿宋"/>
          <w:b/>
          <w:sz w:val="48"/>
          <w:szCs w:val="48"/>
          <w:lang w:val="en-US" w:eastAsia="zh-CN"/>
        </w:rPr>
      </w:pPr>
    </w:p>
    <w:p w14:paraId="6D9B3F93">
      <w:pPr>
        <w:spacing w:line="220" w:lineRule="atLeast"/>
        <w:ind w:right="640"/>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 xml:space="preserve">第三部分 </w:t>
      </w:r>
    </w:p>
    <w:p w14:paraId="625AB898">
      <w:pPr>
        <w:spacing w:line="220" w:lineRule="atLeast"/>
        <w:ind w:right="640"/>
        <w:jc w:val="center"/>
        <w:rPr>
          <w:rFonts w:hint="eastAsia" w:ascii="仿宋" w:hAnsi="仿宋" w:eastAsia="仿宋" w:cs="仿宋"/>
          <w:b/>
          <w:sz w:val="48"/>
          <w:szCs w:val="48"/>
          <w:lang w:eastAsia="zh-CN"/>
        </w:rPr>
      </w:pPr>
      <w:r>
        <w:rPr>
          <w:rFonts w:hint="eastAsia" w:ascii="仿宋" w:hAnsi="仿宋" w:eastAsia="仿宋" w:cs="仿宋"/>
          <w:b/>
          <w:sz w:val="48"/>
          <w:szCs w:val="48"/>
          <w:lang w:eastAsia="zh-CN"/>
        </w:rPr>
        <w:t>拉萨那曲教师继续教育学校</w:t>
      </w:r>
      <w:r>
        <w:rPr>
          <w:rFonts w:hint="eastAsia" w:ascii="仿宋" w:hAnsi="仿宋" w:eastAsia="仿宋" w:cs="仿宋"/>
          <w:b/>
          <w:sz w:val="48"/>
          <w:szCs w:val="48"/>
          <w:lang w:val="en-US" w:eastAsia="zh-CN"/>
        </w:rPr>
        <w:t>2025</w:t>
      </w:r>
      <w:r>
        <w:rPr>
          <w:rFonts w:hint="eastAsia" w:ascii="仿宋" w:hAnsi="仿宋" w:eastAsia="仿宋" w:cs="仿宋"/>
          <w:b/>
          <w:sz w:val="48"/>
          <w:szCs w:val="48"/>
          <w:lang w:eastAsia="zh-CN"/>
        </w:rPr>
        <w:t>年度部门预算数据分析</w:t>
      </w:r>
    </w:p>
    <w:p w14:paraId="7F5814F9">
      <w:pPr>
        <w:pStyle w:val="8"/>
        <w:keepNext w:val="0"/>
        <w:keepLines w:val="0"/>
        <w:pageBreakBefore w:val="0"/>
        <w:widowControl/>
        <w:tabs>
          <w:tab w:val="left" w:pos="1545"/>
        </w:tabs>
        <w:kinsoku/>
        <w:wordWrap/>
        <w:overflowPunct/>
        <w:topLinePunct w:val="0"/>
        <w:autoSpaceDE/>
        <w:autoSpaceDN/>
        <w:bidi w:val="0"/>
        <w:adjustRightInd w:val="0"/>
        <w:snapToGrid w:val="0"/>
        <w:textAlignment w:val="auto"/>
        <w:rPr>
          <w:rFonts w:hint="default" w:ascii="仿宋" w:hAnsi="仿宋" w:eastAsia="仿宋" w:cs="仿宋"/>
          <w:spacing w:val="40"/>
          <w:sz w:val="32"/>
          <w:szCs w:val="32"/>
          <w:lang w:val="en-US" w:eastAsia="zh-CN"/>
        </w:rPr>
      </w:pPr>
      <w:r>
        <w:rPr>
          <w:rFonts w:hint="eastAsia" w:ascii="仿宋" w:hAnsi="仿宋" w:eastAsia="仿宋" w:cs="仿宋"/>
          <w:spacing w:val="40"/>
          <w:sz w:val="32"/>
          <w:szCs w:val="32"/>
        </w:rPr>
        <w:t>我校</w:t>
      </w:r>
      <w:r>
        <w:rPr>
          <w:rFonts w:hint="eastAsia" w:ascii="仿宋" w:hAnsi="仿宋" w:eastAsia="仿宋" w:cs="仿宋"/>
          <w:spacing w:val="40"/>
          <w:sz w:val="32"/>
          <w:szCs w:val="32"/>
          <w:lang w:val="en-US" w:eastAsia="zh-CN"/>
        </w:rPr>
        <w:t>2025</w:t>
      </w:r>
      <w:r>
        <w:rPr>
          <w:rFonts w:hint="eastAsia" w:ascii="仿宋" w:hAnsi="仿宋" w:eastAsia="仿宋" w:cs="仿宋"/>
          <w:spacing w:val="40"/>
          <w:sz w:val="32"/>
          <w:szCs w:val="32"/>
        </w:rPr>
        <w:t>年部门预算总额为</w:t>
      </w:r>
      <w:r>
        <w:rPr>
          <w:rFonts w:hint="eastAsia" w:ascii="仿宋" w:hAnsi="仿宋" w:eastAsia="仿宋" w:cs="仿宋"/>
          <w:spacing w:val="40"/>
          <w:sz w:val="32"/>
          <w:szCs w:val="32"/>
          <w:lang w:val="en-US" w:eastAsia="zh-CN"/>
        </w:rPr>
        <w:t>501.23</w:t>
      </w:r>
      <w:r>
        <w:rPr>
          <w:rFonts w:hint="eastAsia" w:ascii="仿宋" w:hAnsi="仿宋" w:eastAsia="仿宋" w:cs="仿宋"/>
          <w:spacing w:val="40"/>
          <w:sz w:val="32"/>
          <w:szCs w:val="32"/>
        </w:rPr>
        <w:t>万元</w:t>
      </w:r>
      <w:r>
        <w:rPr>
          <w:rFonts w:hint="eastAsia" w:ascii="仿宋" w:hAnsi="仿宋" w:eastAsia="仿宋" w:cs="仿宋"/>
          <w:spacing w:val="40"/>
          <w:sz w:val="32"/>
          <w:szCs w:val="32"/>
          <w:lang w:eastAsia="zh-CN"/>
        </w:rPr>
        <w:t>。其中：基本支出</w:t>
      </w:r>
      <w:r>
        <w:rPr>
          <w:rFonts w:hint="eastAsia" w:ascii="仿宋" w:hAnsi="仿宋" w:eastAsia="仿宋" w:cs="仿宋"/>
          <w:spacing w:val="40"/>
          <w:sz w:val="32"/>
          <w:szCs w:val="32"/>
          <w:lang w:val="en-US" w:eastAsia="zh-CN"/>
        </w:rPr>
        <w:t>501.23万元，项目支出0万元。其中教育支出362.95万元，社会保障和就业支出81.61万元，卫生健康支出23.59万元，住房保障支出33.08万元。</w:t>
      </w:r>
    </w:p>
    <w:p w14:paraId="541F261E">
      <w:pPr>
        <w:pStyle w:val="3"/>
        <w:keepNext w:val="0"/>
        <w:keepLines w:val="0"/>
        <w:widowControl/>
        <w:suppressLineNumbers w:val="0"/>
        <w:spacing w:before="376" w:beforeAutospacing="0" w:after="300" w:afterAutospacing="0" w:line="450" w:lineRule="atLeast"/>
        <w:ind w:left="0" w:right="0" w:firstLine="0"/>
        <w:jc w:val="center"/>
        <w:rPr>
          <w:rFonts w:hint="eastAsia" w:ascii="微软雅黑" w:hAnsi="微软雅黑" w:eastAsia="微软雅黑" w:cs="微软雅黑"/>
          <w:b w:val="0"/>
          <w:sz w:val="25"/>
          <w:szCs w:val="25"/>
          <w:lang w:eastAsia="zh-CN"/>
        </w:rPr>
      </w:pPr>
      <w:r>
        <w:rPr>
          <w:rFonts w:hint="eastAsia" w:ascii="微软雅黑" w:hAnsi="微软雅黑" w:eastAsia="微软雅黑" w:cs="微软雅黑"/>
          <w:b w:val="0"/>
          <w:sz w:val="25"/>
          <w:szCs w:val="25"/>
          <w:lang w:eastAsia="zh-CN"/>
        </w:rPr>
        <w:drawing>
          <wp:inline distT="0" distB="0" distL="114300" distR="114300">
            <wp:extent cx="5088890" cy="3039745"/>
            <wp:effectExtent l="4445" t="4445" r="12065" b="2286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2221F2E4">
      <w:pPr>
        <w:pStyle w:val="8"/>
        <w:keepNext w:val="0"/>
        <w:keepLines w:val="0"/>
        <w:pageBreakBefore w:val="0"/>
        <w:widowControl/>
        <w:tabs>
          <w:tab w:val="left" w:pos="1545"/>
        </w:tabs>
        <w:kinsoku/>
        <w:wordWrap/>
        <w:overflowPunct/>
        <w:topLinePunct w:val="0"/>
        <w:autoSpaceDE/>
        <w:autoSpaceDN/>
        <w:bidi w:val="0"/>
        <w:adjustRightInd w:val="0"/>
        <w:snapToGrid w:val="0"/>
        <w:ind w:left="0" w:leftChars="0" w:firstLine="0" w:firstLineChars="0"/>
        <w:textAlignment w:val="auto"/>
        <w:rPr>
          <w:rFonts w:hint="eastAsia" w:ascii="仿宋" w:hAnsi="仿宋" w:eastAsia="仿宋" w:cs="仿宋"/>
          <w:spacing w:val="40"/>
          <w:sz w:val="32"/>
          <w:szCs w:val="32"/>
        </w:rPr>
      </w:pPr>
      <w:r>
        <w:rPr>
          <w:rFonts w:hint="eastAsia" w:ascii="仿宋" w:hAnsi="仿宋" w:eastAsia="仿宋" w:cs="仿宋"/>
          <w:spacing w:val="40"/>
          <w:sz w:val="32"/>
          <w:szCs w:val="32"/>
          <w:lang w:eastAsia="zh-CN"/>
        </w:rPr>
        <w:t>一、</w:t>
      </w:r>
      <w:r>
        <w:rPr>
          <w:rFonts w:hint="eastAsia" w:ascii="仿宋" w:hAnsi="仿宋" w:eastAsia="仿宋" w:cs="仿宋"/>
          <w:spacing w:val="40"/>
          <w:sz w:val="32"/>
          <w:szCs w:val="32"/>
        </w:rPr>
        <w:t>工资福利支出</w:t>
      </w:r>
      <w:r>
        <w:rPr>
          <w:rFonts w:hint="eastAsia" w:ascii="仿宋" w:hAnsi="仿宋" w:eastAsia="仿宋" w:cs="仿宋"/>
          <w:spacing w:val="40"/>
          <w:sz w:val="32"/>
          <w:szCs w:val="32"/>
          <w:lang w:val="en-US" w:eastAsia="zh-CN"/>
        </w:rPr>
        <w:t>438.67</w:t>
      </w:r>
      <w:r>
        <w:rPr>
          <w:rFonts w:hint="eastAsia" w:ascii="仿宋" w:hAnsi="仿宋" w:eastAsia="仿宋" w:cs="仿宋"/>
          <w:spacing w:val="40"/>
          <w:sz w:val="32"/>
          <w:szCs w:val="32"/>
        </w:rPr>
        <w:t>万元其中包括：人员基本工资及津贴补贴为</w:t>
      </w:r>
      <w:r>
        <w:rPr>
          <w:rFonts w:hint="eastAsia" w:ascii="仿宋" w:hAnsi="仿宋" w:eastAsia="仿宋" w:cs="仿宋"/>
          <w:spacing w:val="40"/>
          <w:sz w:val="32"/>
          <w:szCs w:val="32"/>
          <w:lang w:val="en-US" w:eastAsia="zh-CN"/>
        </w:rPr>
        <w:t>248.77</w:t>
      </w:r>
      <w:r>
        <w:rPr>
          <w:rFonts w:hint="eastAsia" w:ascii="仿宋" w:hAnsi="仿宋" w:eastAsia="仿宋" w:cs="仿宋"/>
          <w:spacing w:val="40"/>
          <w:sz w:val="32"/>
          <w:szCs w:val="32"/>
        </w:rPr>
        <w:t>万元；年终一次性奖金</w:t>
      </w:r>
      <w:r>
        <w:rPr>
          <w:rFonts w:hint="eastAsia" w:ascii="仿宋" w:hAnsi="仿宋" w:eastAsia="仿宋" w:cs="仿宋"/>
          <w:spacing w:val="40"/>
          <w:sz w:val="32"/>
          <w:szCs w:val="32"/>
          <w:lang w:val="en-US" w:eastAsia="zh-CN"/>
        </w:rPr>
        <w:t>20.81</w:t>
      </w:r>
      <w:r>
        <w:rPr>
          <w:rFonts w:hint="eastAsia" w:ascii="仿宋" w:hAnsi="仿宋" w:eastAsia="仿宋" w:cs="仿宋"/>
          <w:spacing w:val="40"/>
          <w:sz w:val="32"/>
          <w:szCs w:val="32"/>
        </w:rPr>
        <w:t>万元；</w:t>
      </w:r>
      <w:r>
        <w:rPr>
          <w:rFonts w:hint="eastAsia" w:ascii="仿宋" w:hAnsi="仿宋" w:eastAsia="仿宋" w:cs="仿宋"/>
          <w:spacing w:val="40"/>
          <w:sz w:val="32"/>
          <w:szCs w:val="32"/>
          <w:lang w:eastAsia="zh-CN"/>
        </w:rPr>
        <w:t>伙食补助费</w:t>
      </w:r>
      <w:r>
        <w:rPr>
          <w:rFonts w:hint="eastAsia" w:ascii="仿宋" w:hAnsi="仿宋" w:eastAsia="仿宋" w:cs="仿宋"/>
          <w:spacing w:val="40"/>
          <w:sz w:val="32"/>
          <w:szCs w:val="32"/>
          <w:lang w:val="en-US" w:eastAsia="zh-CN"/>
        </w:rPr>
        <w:t>7.2万元</w:t>
      </w:r>
      <w:r>
        <w:rPr>
          <w:rFonts w:hint="eastAsia" w:ascii="仿宋" w:hAnsi="仿宋" w:eastAsia="仿宋" w:cs="仿宋"/>
          <w:spacing w:val="40"/>
          <w:sz w:val="32"/>
          <w:szCs w:val="32"/>
        </w:rPr>
        <w:t>；社会保障费</w:t>
      </w:r>
      <w:r>
        <w:rPr>
          <w:rFonts w:hint="eastAsia" w:ascii="仿宋" w:hAnsi="仿宋" w:eastAsia="仿宋" w:cs="仿宋"/>
          <w:spacing w:val="40"/>
          <w:sz w:val="32"/>
          <w:szCs w:val="32"/>
          <w:lang w:val="en-US" w:eastAsia="zh-CN"/>
        </w:rPr>
        <w:t>66.27</w:t>
      </w:r>
      <w:r>
        <w:rPr>
          <w:rFonts w:hint="eastAsia" w:ascii="仿宋" w:hAnsi="仿宋" w:eastAsia="仿宋" w:cs="仿宋"/>
          <w:spacing w:val="40"/>
          <w:sz w:val="32"/>
          <w:szCs w:val="32"/>
        </w:rPr>
        <w:t>万元（养老保险</w:t>
      </w:r>
      <w:r>
        <w:rPr>
          <w:rFonts w:hint="eastAsia" w:ascii="仿宋" w:hAnsi="仿宋" w:eastAsia="仿宋" w:cs="仿宋"/>
          <w:spacing w:val="40"/>
          <w:sz w:val="32"/>
          <w:szCs w:val="32"/>
          <w:lang w:val="en-US" w:eastAsia="zh-CN"/>
        </w:rPr>
        <w:t>43.64</w:t>
      </w:r>
      <w:r>
        <w:rPr>
          <w:rFonts w:hint="eastAsia" w:ascii="仿宋" w:hAnsi="仿宋" w:eastAsia="仿宋" w:cs="仿宋"/>
          <w:spacing w:val="40"/>
          <w:sz w:val="32"/>
          <w:szCs w:val="32"/>
        </w:rPr>
        <w:t>万元，医疗保险</w:t>
      </w:r>
      <w:r>
        <w:rPr>
          <w:rFonts w:hint="eastAsia" w:ascii="仿宋" w:hAnsi="仿宋" w:eastAsia="仿宋" w:cs="仿宋"/>
          <w:spacing w:val="40"/>
          <w:sz w:val="32"/>
          <w:szCs w:val="32"/>
          <w:lang w:val="en-US" w:eastAsia="zh-CN"/>
        </w:rPr>
        <w:t>21</w:t>
      </w:r>
      <w:r>
        <w:rPr>
          <w:rFonts w:hint="eastAsia" w:ascii="仿宋" w:hAnsi="仿宋" w:eastAsia="仿宋" w:cs="仿宋"/>
          <w:spacing w:val="40"/>
          <w:sz w:val="32"/>
          <w:szCs w:val="32"/>
        </w:rPr>
        <w:t>万元，其他社会保险</w:t>
      </w:r>
      <w:r>
        <w:rPr>
          <w:rFonts w:hint="eastAsia" w:ascii="仿宋" w:hAnsi="仿宋" w:eastAsia="仿宋" w:cs="仿宋"/>
          <w:spacing w:val="40"/>
          <w:sz w:val="32"/>
          <w:szCs w:val="32"/>
          <w:lang w:val="en-US" w:eastAsia="zh-CN"/>
        </w:rPr>
        <w:t>1.63</w:t>
      </w:r>
      <w:r>
        <w:rPr>
          <w:rFonts w:hint="eastAsia" w:ascii="仿宋" w:hAnsi="仿宋" w:eastAsia="仿宋" w:cs="仿宋"/>
          <w:spacing w:val="40"/>
          <w:sz w:val="32"/>
          <w:szCs w:val="32"/>
        </w:rPr>
        <w:t>万元）；住房公积金</w:t>
      </w:r>
      <w:r>
        <w:rPr>
          <w:rFonts w:hint="eastAsia" w:ascii="仿宋" w:hAnsi="仿宋" w:eastAsia="仿宋" w:cs="仿宋"/>
          <w:spacing w:val="40"/>
          <w:sz w:val="32"/>
          <w:szCs w:val="32"/>
          <w:lang w:val="en-US" w:eastAsia="zh-CN"/>
        </w:rPr>
        <w:t>33.08万元</w:t>
      </w:r>
      <w:r>
        <w:rPr>
          <w:rFonts w:hint="eastAsia" w:ascii="仿宋" w:hAnsi="仿宋" w:eastAsia="仿宋" w:cs="仿宋"/>
          <w:spacing w:val="40"/>
          <w:sz w:val="32"/>
          <w:szCs w:val="32"/>
        </w:rPr>
        <w:t>；</w:t>
      </w:r>
      <w:r>
        <w:rPr>
          <w:rFonts w:hint="eastAsia" w:ascii="仿宋" w:hAnsi="仿宋" w:eastAsia="仿宋" w:cs="仿宋"/>
          <w:spacing w:val="40"/>
          <w:sz w:val="32"/>
          <w:szCs w:val="32"/>
          <w:lang w:eastAsia="zh-CN"/>
        </w:rPr>
        <w:t>医疗费</w:t>
      </w:r>
      <w:r>
        <w:rPr>
          <w:rFonts w:hint="eastAsia" w:ascii="仿宋" w:hAnsi="仿宋" w:eastAsia="仿宋" w:cs="仿宋"/>
          <w:spacing w:val="40"/>
          <w:sz w:val="32"/>
          <w:szCs w:val="32"/>
          <w:lang w:val="en-US" w:eastAsia="zh-CN"/>
        </w:rPr>
        <w:t>2.59万元</w:t>
      </w:r>
      <w:r>
        <w:rPr>
          <w:rFonts w:hint="eastAsia" w:ascii="仿宋" w:hAnsi="仿宋" w:eastAsia="仿宋" w:cs="仿宋"/>
          <w:spacing w:val="40"/>
          <w:sz w:val="32"/>
          <w:szCs w:val="32"/>
        </w:rPr>
        <w:t>；其他工资福利支出为</w:t>
      </w:r>
      <w:r>
        <w:rPr>
          <w:rFonts w:hint="eastAsia" w:ascii="仿宋" w:hAnsi="仿宋" w:eastAsia="仿宋" w:cs="仿宋"/>
          <w:spacing w:val="40"/>
          <w:sz w:val="32"/>
          <w:szCs w:val="32"/>
          <w:lang w:val="en-US" w:eastAsia="zh-CN"/>
        </w:rPr>
        <w:t>59.95</w:t>
      </w:r>
      <w:r>
        <w:rPr>
          <w:rFonts w:hint="eastAsia" w:ascii="仿宋" w:hAnsi="仿宋" w:eastAsia="仿宋" w:cs="仿宋"/>
          <w:spacing w:val="40"/>
          <w:sz w:val="32"/>
          <w:szCs w:val="32"/>
        </w:rPr>
        <w:t>万元。</w:t>
      </w:r>
    </w:p>
    <w:p w14:paraId="4F24FDA0">
      <w:pPr>
        <w:pStyle w:val="3"/>
        <w:keepNext w:val="0"/>
        <w:keepLines w:val="0"/>
        <w:widowControl/>
        <w:suppressLineNumbers w:val="0"/>
        <w:spacing w:before="376" w:beforeAutospacing="0" w:after="300" w:afterAutospacing="0" w:line="450" w:lineRule="atLeast"/>
        <w:ind w:left="0" w:right="0" w:firstLine="0"/>
        <w:jc w:val="center"/>
        <w:rPr>
          <w:rFonts w:hint="eastAsia" w:ascii="微软雅黑" w:hAnsi="微软雅黑" w:eastAsia="微软雅黑" w:cs="微软雅黑"/>
          <w:b w:val="0"/>
          <w:sz w:val="25"/>
          <w:szCs w:val="25"/>
          <w:lang w:eastAsia="zh-CN"/>
        </w:rPr>
      </w:pPr>
      <w:r>
        <w:rPr>
          <w:rFonts w:hint="eastAsia" w:ascii="微软雅黑" w:hAnsi="微软雅黑" w:eastAsia="微软雅黑" w:cs="微软雅黑"/>
          <w:b w:val="0"/>
          <w:sz w:val="25"/>
          <w:szCs w:val="25"/>
          <w:lang w:eastAsia="zh-CN"/>
        </w:rPr>
        <w:drawing>
          <wp:inline distT="0" distB="0" distL="114300" distR="114300">
            <wp:extent cx="5098415" cy="3095625"/>
            <wp:effectExtent l="4445" t="4445" r="21590"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7070E16">
      <w:pPr>
        <w:pStyle w:val="8"/>
        <w:keepNext w:val="0"/>
        <w:keepLines w:val="0"/>
        <w:pageBreakBefore w:val="0"/>
        <w:widowControl/>
        <w:tabs>
          <w:tab w:val="left" w:pos="1545"/>
        </w:tabs>
        <w:kinsoku/>
        <w:wordWrap/>
        <w:overflowPunct/>
        <w:topLinePunct w:val="0"/>
        <w:autoSpaceDE/>
        <w:autoSpaceDN/>
        <w:bidi w:val="0"/>
        <w:adjustRightInd w:val="0"/>
        <w:snapToGrid w:val="0"/>
        <w:ind w:left="0" w:leftChars="0" w:firstLine="0" w:firstLineChars="0"/>
        <w:textAlignment w:val="auto"/>
        <w:rPr>
          <w:rFonts w:hint="eastAsia" w:ascii="微软雅黑" w:hAnsi="微软雅黑" w:eastAsia="微软雅黑" w:cs="微软雅黑"/>
          <w:b w:val="0"/>
          <w:sz w:val="25"/>
          <w:szCs w:val="25"/>
          <w:lang w:eastAsia="zh-CN"/>
        </w:rPr>
      </w:pPr>
      <w:r>
        <w:rPr>
          <w:rFonts w:hint="eastAsia" w:ascii="仿宋" w:hAnsi="仿宋" w:eastAsia="仿宋" w:cs="仿宋"/>
          <w:spacing w:val="40"/>
          <w:sz w:val="32"/>
          <w:szCs w:val="32"/>
          <w:lang w:eastAsia="zh-CN"/>
        </w:rPr>
        <w:t>二、商品和服务支出</w:t>
      </w:r>
      <w:r>
        <w:rPr>
          <w:rFonts w:hint="eastAsia" w:ascii="仿宋" w:hAnsi="仿宋" w:eastAsia="仿宋" w:cs="仿宋"/>
          <w:spacing w:val="40"/>
          <w:sz w:val="32"/>
          <w:szCs w:val="32"/>
          <w:lang w:val="en-US" w:eastAsia="zh-CN"/>
        </w:rPr>
        <w:t>24.59</w:t>
      </w:r>
      <w:r>
        <w:rPr>
          <w:rFonts w:hint="eastAsia" w:ascii="仿宋" w:hAnsi="仿宋" w:eastAsia="仿宋" w:cs="仿宋"/>
          <w:spacing w:val="40"/>
          <w:sz w:val="32"/>
          <w:szCs w:val="32"/>
          <w:lang w:eastAsia="zh-CN"/>
        </w:rPr>
        <w:t>万元其中包括：办公费</w:t>
      </w:r>
      <w:r>
        <w:rPr>
          <w:rFonts w:hint="eastAsia" w:ascii="仿宋" w:hAnsi="仿宋" w:eastAsia="仿宋" w:cs="仿宋"/>
          <w:spacing w:val="40"/>
          <w:sz w:val="32"/>
          <w:szCs w:val="32"/>
          <w:lang w:val="en-US" w:eastAsia="zh-CN"/>
        </w:rPr>
        <w:t>1.3万元，水费1.5万元，电费1.5万元，取暖费2万元，差旅费0.75万元，维修（护）费0.85万元，</w:t>
      </w:r>
      <w:r>
        <w:rPr>
          <w:rFonts w:hint="eastAsia" w:ascii="仿宋" w:hAnsi="仿宋" w:eastAsia="仿宋" w:cs="仿宋"/>
          <w:spacing w:val="40"/>
          <w:sz w:val="32"/>
          <w:szCs w:val="32"/>
          <w:lang w:eastAsia="zh-CN"/>
        </w:rPr>
        <w:t>工会经费</w:t>
      </w:r>
      <w:r>
        <w:rPr>
          <w:rFonts w:hint="eastAsia" w:ascii="仿宋" w:hAnsi="仿宋" w:eastAsia="仿宋" w:cs="仿宋"/>
          <w:spacing w:val="40"/>
          <w:sz w:val="32"/>
          <w:szCs w:val="32"/>
          <w:lang w:val="en-US" w:eastAsia="zh-CN"/>
        </w:rPr>
        <w:t>5.04万元</w:t>
      </w:r>
      <w:r>
        <w:rPr>
          <w:rFonts w:hint="eastAsia" w:ascii="仿宋" w:hAnsi="仿宋" w:eastAsia="仿宋" w:cs="仿宋"/>
          <w:spacing w:val="40"/>
          <w:sz w:val="32"/>
          <w:szCs w:val="32"/>
          <w:lang w:eastAsia="zh-CN"/>
        </w:rPr>
        <w:t>；公务用车运行维护费</w:t>
      </w:r>
      <w:r>
        <w:rPr>
          <w:rFonts w:hint="eastAsia" w:ascii="仿宋" w:hAnsi="仿宋" w:eastAsia="仿宋" w:cs="仿宋"/>
          <w:spacing w:val="40"/>
          <w:sz w:val="32"/>
          <w:szCs w:val="32"/>
          <w:lang w:val="en-US" w:eastAsia="zh-CN"/>
        </w:rPr>
        <w:t>2.6万元，</w:t>
      </w:r>
      <w:r>
        <w:rPr>
          <w:rFonts w:hint="eastAsia" w:ascii="仿宋" w:hAnsi="仿宋" w:eastAsia="仿宋" w:cs="仿宋"/>
          <w:spacing w:val="40"/>
          <w:sz w:val="32"/>
          <w:szCs w:val="32"/>
          <w:lang w:eastAsia="zh-CN"/>
        </w:rPr>
        <w:t>其他商品和服务支出</w:t>
      </w:r>
      <w:r>
        <w:rPr>
          <w:rFonts w:hint="eastAsia" w:ascii="仿宋" w:hAnsi="仿宋" w:eastAsia="仿宋" w:cs="仿宋"/>
          <w:spacing w:val="40"/>
          <w:sz w:val="32"/>
          <w:szCs w:val="32"/>
          <w:lang w:val="en-US" w:eastAsia="zh-CN"/>
        </w:rPr>
        <w:t>9.05万元。</w:t>
      </w:r>
    </w:p>
    <w:p w14:paraId="61AA6082">
      <w:pPr>
        <w:pStyle w:val="3"/>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微软雅黑" w:hAnsi="微软雅黑" w:eastAsia="微软雅黑" w:cs="微软雅黑"/>
          <w:b w:val="0"/>
          <w:sz w:val="25"/>
          <w:szCs w:val="25"/>
          <w:lang w:eastAsia="zh-CN"/>
        </w:rPr>
      </w:pPr>
      <w:r>
        <w:rPr>
          <w:rFonts w:hint="eastAsia" w:ascii="微软雅黑" w:hAnsi="微软雅黑" w:eastAsia="微软雅黑" w:cs="微软雅黑"/>
          <w:b w:val="0"/>
          <w:sz w:val="25"/>
          <w:szCs w:val="25"/>
          <w:lang w:eastAsia="zh-CN"/>
        </w:rPr>
        <w:drawing>
          <wp:inline distT="0" distB="0" distL="114300" distR="114300">
            <wp:extent cx="5003165" cy="2405380"/>
            <wp:effectExtent l="4445" t="4445"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72E23A2">
      <w:pPr>
        <w:pStyle w:val="3"/>
        <w:keepNext w:val="0"/>
        <w:keepLines w:val="0"/>
        <w:widowControl/>
        <w:numPr>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三、对个人和家庭补助支出37.97万元，其中包括抚恤金34.56万元，遗属生活补助3.41万元。</w:t>
      </w:r>
    </w:p>
    <w:p w14:paraId="651002C8">
      <w:pPr>
        <w:pStyle w:val="3"/>
        <w:keepNext w:val="0"/>
        <w:keepLines w:val="0"/>
        <w:widowControl/>
        <w:numPr>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drawing>
          <wp:inline distT="0" distB="0" distL="114300" distR="114300">
            <wp:extent cx="5256530" cy="2520950"/>
            <wp:effectExtent l="4445" t="4445" r="15875" b="825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0" w:name="_GoBack"/>
      <w:bookmarkEnd w:id="0"/>
    </w:p>
    <w:p w14:paraId="74BCB227">
      <w:pPr>
        <w:pStyle w:val="3"/>
        <w:keepNext w:val="0"/>
        <w:keepLines w:val="0"/>
        <w:widowControl/>
        <w:numPr>
          <w:ilvl w:val="0"/>
          <w:numId w:val="0"/>
        </w:numPr>
        <w:suppressLineNumbers w:val="0"/>
        <w:spacing w:before="602" w:beforeAutospacing="0" w:after="300" w:afterAutospacing="0" w:line="450" w:lineRule="atLeast"/>
        <w:ind w:right="0" w:rightChars="0"/>
        <w:jc w:val="left"/>
        <w:rPr>
          <w:rFonts w:hint="default"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四、我单位“三公”经费中公务用车运行维护费安排资金为2.6万元。</w:t>
      </w:r>
    </w:p>
    <w:p w14:paraId="1E02D830">
      <w:pPr>
        <w:pStyle w:val="3"/>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五、我单位无因公出国（境）组团。</w:t>
      </w:r>
    </w:p>
    <w:p w14:paraId="5218AC64">
      <w:pPr>
        <w:pStyle w:val="3"/>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六、无购置车辆的预算。</w:t>
      </w:r>
    </w:p>
    <w:p w14:paraId="12979631">
      <w:pPr>
        <w:pStyle w:val="3"/>
        <w:keepNext w:val="0"/>
        <w:keepLines w:val="0"/>
        <w:widowControl/>
        <w:numPr>
          <w:ilvl w:val="0"/>
          <w:numId w:val="0"/>
        </w:numPr>
        <w:suppressLineNumbers w:val="0"/>
        <w:spacing w:before="602" w:beforeAutospacing="0" w:after="300" w:afterAutospacing="0" w:line="450" w:lineRule="atLeast"/>
        <w:ind w:leftChars="0" w:right="0" w:rightChars="0"/>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七、我单位2025年没有安排政府性基金预算支出</w:t>
      </w:r>
    </w:p>
    <w:p w14:paraId="56125200">
      <w:pPr>
        <w:rPr>
          <w:rFonts w:hint="eastAsia" w:ascii="仿宋" w:hAnsi="仿宋" w:eastAsia="仿宋" w:cs="仿宋"/>
          <w:b/>
          <w:sz w:val="48"/>
          <w:szCs w:val="48"/>
          <w:lang w:eastAsia="zh-CN"/>
        </w:rPr>
      </w:pPr>
      <w:r>
        <w:rPr>
          <w:rFonts w:hint="eastAsia" w:ascii="仿宋" w:hAnsi="仿宋" w:eastAsia="仿宋" w:cs="仿宋"/>
          <w:b/>
          <w:sz w:val="48"/>
          <w:szCs w:val="48"/>
          <w:lang w:eastAsia="zh-CN"/>
        </w:rPr>
        <w:br w:type="page"/>
      </w:r>
    </w:p>
    <w:p w14:paraId="16BB1482">
      <w:pPr>
        <w:spacing w:line="220" w:lineRule="atLeast"/>
        <w:ind w:right="640"/>
        <w:jc w:val="center"/>
        <w:rPr>
          <w:rFonts w:hint="eastAsia" w:ascii="仿宋" w:hAnsi="仿宋" w:eastAsia="仿宋" w:cs="仿宋"/>
          <w:b/>
          <w:sz w:val="32"/>
          <w:szCs w:val="32"/>
          <w:lang w:eastAsia="zh-CN"/>
        </w:rPr>
      </w:pPr>
      <w:r>
        <w:rPr>
          <w:rFonts w:hint="eastAsia" w:ascii="仿宋" w:hAnsi="仿宋" w:eastAsia="仿宋" w:cs="仿宋"/>
          <w:b/>
          <w:sz w:val="48"/>
          <w:szCs w:val="48"/>
          <w:lang w:eastAsia="zh-CN"/>
        </w:rPr>
        <w:t>第四部名词解释</w:t>
      </w:r>
    </w:p>
    <w:p w14:paraId="45B20C21">
      <w:pPr>
        <w:numPr>
          <w:ilvl w:val="0"/>
          <w:numId w:val="6"/>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一般公共预算拨款收入：指中央财政当年拨付的资金</w:t>
      </w:r>
    </w:p>
    <w:p w14:paraId="1FB22894">
      <w:pPr>
        <w:numPr>
          <w:ilvl w:val="0"/>
          <w:numId w:val="6"/>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其他收入：指除上述“一般公共预算拨款收入”、“事业收入”、“事业单位经营收入”等以外的收入。主要是按规定</w:t>
      </w:r>
    </w:p>
    <w:p w14:paraId="4DB0E805">
      <w:p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动用的售房收入、存款利息收入等。</w:t>
      </w:r>
    </w:p>
    <w:p w14:paraId="3E2BFCBD">
      <w:pPr>
        <w:numPr>
          <w:ilvl w:val="0"/>
          <w:numId w:val="6"/>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上年结转：指以前年度尚未完成、结转到本年仍按原规定用途继续使用的资金。</w:t>
      </w:r>
    </w:p>
    <w:p w14:paraId="4873353B">
      <w:pPr>
        <w:numPr>
          <w:ilvl w:val="0"/>
          <w:numId w:val="6"/>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结转下年：指以前年度预算安排、因客观条件发生变化无法按原计划实施，需延迟到以后年度按原规定用途继续使用的资金。</w:t>
      </w:r>
    </w:p>
    <w:p w14:paraId="784C3F43">
      <w:pPr>
        <w:numPr>
          <w:ilvl w:val="0"/>
          <w:numId w:val="6"/>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基本支出：指为保障机构正常运转、完成日常工作任务而发生的人员支出和公用支出。</w:t>
      </w:r>
    </w:p>
    <w:p w14:paraId="110110D7">
      <w:pPr>
        <w:numPr>
          <w:ilvl w:val="0"/>
          <w:numId w:val="6"/>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项目支出：指在基本支出之外为完成特定行政任务和事业发展目标所发生的支出。</w:t>
      </w:r>
    </w:p>
    <w:p w14:paraId="6BDA4347">
      <w:pPr>
        <w:numPr>
          <w:ilvl w:val="0"/>
          <w:numId w:val="6"/>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人员经费支出：指直接用于</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"http://www.so.com/s?q=%E5%85%AC%E5%8A%A1%E5%91%98&amp;ie=utf-8&amp;src=internal_wenda_recommend_textn"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公务员</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个人</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"http://www.so.com/s?q=%E9%83%A8%E5%88%86&amp;ie=utf-8&amp;src=internal_wenda_recommend_textn"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部分</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的支出，具体包括</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"http://www.so.com/s?q=%E5%9F%BA%E6%9C%AC%E5%B7%A5%E8%B5%84&amp;ie=utf-8&amp;src=internal_wenda_recommend_textn"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基本工资</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、补助工资、其他工资、</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"http://www.so.com/s?q=%E8%81%8C%E5%B7%A5%E7%A6%8F%E5%88%A9%E8%B4%B9&amp;ie=utf-8&amp;src=internal_wenda_recommend_textn"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职工福利费</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"http://www.so.com/s?q=%E7%A4%BE%E4%BC%9A%E4%BF%9D%E9%9A%9C&amp;ie=utf-8&amp;src=internal_wenda_recommend_textn"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社会保障</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费等。</w:t>
      </w:r>
    </w:p>
    <w:p w14:paraId="6F9BA443">
      <w:pPr>
        <w:numPr>
          <w:ilvl w:val="0"/>
          <w:numId w:val="6"/>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公用经费支出：指行政单位为完成工作任务用于设备</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"http://www.so.com/s?q=%E8%AE%BE%E6%96%BD&amp;ie=utf-8&amp;src=internal_wenda_recommend_textn"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设施</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的维持性</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"http://www.so.com/s?q=%E8%B4%B9%E7%94%A8%E6%94%AF%E5%87%BA&amp;ie=utf-8&amp;src=internal_wenda_recommend_textn"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费用支出</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，以及直接用于</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"http://www.so.com/s?q=%E5%85%AC%E5%8A%A1%E6%B4%BB%E5%8A%A8&amp;ie=utf-8&amp;src=internal_wenda_recommend_textn"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公务活动</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的支出，具体包括</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"http://www.so.com/s?q=%E5%85%AC%E5%8A%A1&amp;ie=utf-8&amp;src=internal_wenda_recommend_textn"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公务</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费、</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"http://www.so.com/s?q=%E4%B8%9A%E5%8A%A1%E8%B4%B9&amp;ie=utf-8&amp;src=internal_wenda_recommend_textn"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业务费</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"http://www.so.com/s?q=%E4%BF%AE%E7%BC%AE%E8%B4%B9&amp;ie=utf-8&amp;src=internal_wenda_recommend_textn"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修缮费</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"http://www.so.com/s?q=%E8%AE%BE%E5%A4%87%E8%B4%AD%E7%BD%AE%E8%B4%B9&amp;ie=utf-8&amp;src=internal_wenda_recommend_textn"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设备购置费</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w:t>
      </w:r>
      <w:r>
        <w:rPr>
          <w:rFonts w:hint="eastAsia" w:ascii="仿宋" w:hAnsi="仿宋" w:eastAsia="仿宋" w:cs="仿宋"/>
          <w:color w:val="auto"/>
          <w:spacing w:val="40"/>
          <w:kern w:val="2"/>
          <w:sz w:val="32"/>
          <w:szCs w:val="32"/>
          <w:u w:val="none"/>
          <w:lang w:val="en-US" w:eastAsia="zh-CN" w:bidi="ar-SA"/>
        </w:rPr>
        <w:fldChar w:fldCharType="begin"/>
      </w:r>
      <w:r>
        <w:rPr>
          <w:rFonts w:hint="eastAsia" w:ascii="仿宋" w:hAnsi="仿宋" w:eastAsia="仿宋" w:cs="仿宋"/>
          <w:color w:val="auto"/>
          <w:spacing w:val="40"/>
          <w:kern w:val="2"/>
          <w:sz w:val="32"/>
          <w:szCs w:val="32"/>
          <w:u w:val="none"/>
          <w:lang w:val="en-US" w:eastAsia="zh-CN" w:bidi="ar-SA"/>
        </w:rPr>
        <w:instrText xml:space="preserve"> HYPERLINK "http://www.so.com/s?q=%E5%85%B6%E4%BB%96%E8%B4%B9%E7%94%A8&amp;ie=utf-8&amp;src=internal_wenda_recommend_textn" \t "http://wenda.so.com/q/_blank" </w:instrText>
      </w:r>
      <w:r>
        <w:rPr>
          <w:rFonts w:hint="eastAsia" w:ascii="仿宋" w:hAnsi="仿宋" w:eastAsia="仿宋" w:cs="仿宋"/>
          <w:color w:val="auto"/>
          <w:spacing w:val="40"/>
          <w:kern w:val="2"/>
          <w:sz w:val="32"/>
          <w:szCs w:val="32"/>
          <w:u w:val="none"/>
          <w:lang w:val="en-US" w:eastAsia="zh-CN" w:bidi="ar-SA"/>
        </w:rPr>
        <w:fldChar w:fldCharType="separate"/>
      </w:r>
      <w:r>
        <w:rPr>
          <w:rFonts w:hint="eastAsia" w:ascii="仿宋" w:hAnsi="仿宋" w:eastAsia="仿宋" w:cs="仿宋"/>
          <w:color w:val="auto"/>
          <w:spacing w:val="40"/>
          <w:kern w:val="2"/>
          <w:sz w:val="32"/>
          <w:szCs w:val="32"/>
          <w:u w:val="none"/>
          <w:lang w:val="en-US" w:eastAsia="zh-CN" w:bidi="ar-SA"/>
        </w:rPr>
        <w:t>其他费用</w:t>
      </w:r>
      <w:r>
        <w:rPr>
          <w:rFonts w:hint="eastAsia" w:ascii="仿宋" w:hAnsi="仿宋" w:eastAsia="仿宋" w:cs="仿宋"/>
          <w:color w:val="auto"/>
          <w:spacing w:val="40"/>
          <w:kern w:val="2"/>
          <w:sz w:val="32"/>
          <w:szCs w:val="32"/>
          <w:u w:val="none"/>
          <w:lang w:val="en-US" w:eastAsia="zh-CN" w:bidi="ar-SA"/>
        </w:rPr>
        <w:fldChar w:fldCharType="end"/>
      </w:r>
      <w:r>
        <w:rPr>
          <w:rFonts w:hint="eastAsia" w:ascii="仿宋" w:hAnsi="仿宋" w:eastAsia="仿宋" w:cs="仿宋"/>
          <w:color w:val="auto"/>
          <w:spacing w:val="40"/>
          <w:kern w:val="2"/>
          <w:sz w:val="32"/>
          <w:szCs w:val="32"/>
          <w:u w:val="none"/>
          <w:lang w:val="en-US" w:eastAsia="zh-CN" w:bidi="ar-SA"/>
        </w:rPr>
        <w:t>等。</w:t>
      </w:r>
    </w:p>
    <w:p w14:paraId="38BAD721">
      <w:pPr>
        <w:numPr>
          <w:ilvl w:val="0"/>
          <w:numId w:val="6"/>
        </w:numPr>
        <w:jc w:val="left"/>
        <w:rPr>
          <w:rFonts w:hint="eastAsia" w:ascii="仿宋" w:hAnsi="仿宋" w:eastAsia="仿宋" w:cs="仿宋"/>
          <w:color w:val="auto"/>
          <w:spacing w:val="40"/>
          <w:kern w:val="2"/>
          <w:sz w:val="32"/>
          <w:szCs w:val="32"/>
          <w:u w:val="none"/>
          <w:lang w:val="en-US" w:eastAsia="zh-CN" w:bidi="ar-SA"/>
        </w:rPr>
      </w:pPr>
      <w:r>
        <w:rPr>
          <w:rFonts w:hint="eastAsia" w:ascii="仿宋" w:hAnsi="仿宋" w:eastAsia="仿宋" w:cs="仿宋"/>
          <w:color w:val="auto"/>
          <w:spacing w:val="40"/>
          <w:kern w:val="2"/>
          <w:sz w:val="32"/>
          <w:szCs w:val="32"/>
          <w:u w:val="none"/>
          <w:lang w:val="en-US" w:eastAsia="zh-CN" w:bidi="ar-SA"/>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单位按规定开支的各类公务接待（含外宾接待）支出。</w:t>
      </w:r>
    </w:p>
    <w:p w14:paraId="3E570078">
      <w:pPr>
        <w:jc w:val="left"/>
        <w:rPr>
          <w:rFonts w:hint="eastAsia" w:ascii="仿宋" w:hAnsi="仿宋" w:eastAsia="仿宋" w:cs="仿宋"/>
          <w:color w:val="auto"/>
          <w:spacing w:val="40"/>
          <w:kern w:val="2"/>
          <w:sz w:val="30"/>
          <w:szCs w:val="30"/>
          <w:u w:val="none"/>
          <w:lang w:val="en-US" w:eastAsia="zh-CN" w:bidi="ar-SA"/>
        </w:rPr>
      </w:pPr>
    </w:p>
    <w:p w14:paraId="3C161AF6">
      <w:pPr>
        <w:numPr>
          <w:ilvl w:val="0"/>
          <w:numId w:val="0"/>
        </w:numPr>
        <w:spacing w:before="312" w:beforeLines="100" w:after="312" w:afterLines="100" w:line="560" w:lineRule="exact"/>
        <w:rPr>
          <w:rFonts w:hint="eastAsia" w:ascii="仿宋" w:hAnsi="仿宋" w:eastAsia="仿宋" w:cs="仿宋"/>
          <w:color w:val="auto"/>
          <w:spacing w:val="40"/>
          <w:kern w:val="2"/>
          <w:sz w:val="30"/>
          <w:szCs w:val="30"/>
          <w:u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A3147"/>
    <w:multiLevelType w:val="singleLevel"/>
    <w:tmpl w:val="D24A3147"/>
    <w:lvl w:ilvl="0" w:tentative="0">
      <w:start w:val="2"/>
      <w:numFmt w:val="chineseCounting"/>
      <w:suff w:val="space"/>
      <w:lvlText w:val="第%1部分"/>
      <w:lvlJc w:val="left"/>
      <w:rPr>
        <w:rFonts w:hint="eastAsia"/>
      </w:rPr>
    </w:lvl>
  </w:abstractNum>
  <w:abstractNum w:abstractNumId="1">
    <w:nsid w:val="F33278D5"/>
    <w:multiLevelType w:val="singleLevel"/>
    <w:tmpl w:val="F33278D5"/>
    <w:lvl w:ilvl="0" w:tentative="0">
      <w:start w:val="1"/>
      <w:numFmt w:val="chineseCounting"/>
      <w:suff w:val="nothing"/>
      <w:lvlText w:val="（%1）"/>
      <w:lvlJc w:val="left"/>
      <w:rPr>
        <w:rFonts w:hint="eastAsia"/>
      </w:rPr>
    </w:lvl>
  </w:abstractNum>
  <w:abstractNum w:abstractNumId="2">
    <w:nsid w:val="FCFEC272"/>
    <w:multiLevelType w:val="singleLevel"/>
    <w:tmpl w:val="FCFEC272"/>
    <w:lvl w:ilvl="0" w:tentative="0">
      <w:start w:val="1"/>
      <w:numFmt w:val="chineseCounting"/>
      <w:suff w:val="nothing"/>
      <w:lvlText w:val="%1、"/>
      <w:lvlJc w:val="left"/>
      <w:rPr>
        <w:rFonts w:hint="eastAsia"/>
      </w:rPr>
    </w:lvl>
  </w:abstractNum>
  <w:abstractNum w:abstractNumId="3">
    <w:nsid w:val="164D56D9"/>
    <w:multiLevelType w:val="singleLevel"/>
    <w:tmpl w:val="164D56D9"/>
    <w:lvl w:ilvl="0" w:tentative="0">
      <w:start w:val="4"/>
      <w:numFmt w:val="chineseCounting"/>
      <w:suff w:val="space"/>
      <w:lvlText w:val="第%1部分"/>
      <w:lvlJc w:val="left"/>
      <w:pPr>
        <w:ind w:left="-673"/>
      </w:pPr>
      <w:rPr>
        <w:rFonts w:hint="eastAsia"/>
        <w:sz w:val="36"/>
        <w:szCs w:val="36"/>
      </w:rPr>
    </w:lvl>
  </w:abstractNum>
  <w:abstractNum w:abstractNumId="4">
    <w:nsid w:val="3F9F6BB4"/>
    <w:multiLevelType w:val="multilevel"/>
    <w:tmpl w:val="3F9F6BB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B885E7"/>
    <w:multiLevelType w:val="singleLevel"/>
    <w:tmpl w:val="64B885E7"/>
    <w:lvl w:ilvl="0" w:tentative="0">
      <w:start w:val="1"/>
      <w:numFmt w:val="chineseCounting"/>
      <w:suff w:val="nothing"/>
      <w:lvlText w:val="%1、"/>
      <w:lvlJc w:val="left"/>
      <w:rPr>
        <w:rFonts w:hint="eastAsia"/>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0M2Y5OGI0OWNkYzM3OWUwMTRiYzM5ZTdmNjQ2NDEifQ=="/>
  </w:docVars>
  <w:rsids>
    <w:rsidRoot w:val="00000000"/>
    <w:rsid w:val="051449B0"/>
    <w:rsid w:val="09345760"/>
    <w:rsid w:val="1FB47C52"/>
    <w:rsid w:val="22015CAF"/>
    <w:rsid w:val="22B87DA9"/>
    <w:rsid w:val="250D65A4"/>
    <w:rsid w:val="2FD604E0"/>
    <w:rsid w:val="36754B26"/>
    <w:rsid w:val="3F53130E"/>
    <w:rsid w:val="49E81CBF"/>
    <w:rsid w:val="519403B4"/>
    <w:rsid w:val="57805A3A"/>
    <w:rsid w:val="65200DE7"/>
    <w:rsid w:val="66B93FA7"/>
    <w:rsid w:val="6F405C1B"/>
    <w:rsid w:val="7018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33333"/>
      <w:kern w:val="0"/>
      <w:sz w:val="24"/>
      <w:u w:val="none"/>
      <w:lang w:val="en-US" w:eastAsia="zh-CN" w:bidi="ar"/>
    </w:rPr>
  </w:style>
  <w:style w:type="character" w:styleId="6">
    <w:name w:val="Strong"/>
    <w:basedOn w:val="5"/>
    <w:qFormat/>
    <w:uiPriority w:val="0"/>
    <w:rPr>
      <w:b/>
    </w:rPr>
  </w:style>
  <w:style w:type="character" w:styleId="7">
    <w:name w:val="Hyperlink"/>
    <w:basedOn w:val="5"/>
    <w:semiHidden/>
    <w:unhideWhenUsed/>
    <w:qFormat/>
    <w:uiPriority w:val="99"/>
    <w:rPr>
      <w:color w:val="0063C8"/>
      <w:u w:val="none"/>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预算数据分析</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工资福利支出</c:v>
                </c:pt>
                <c:pt idx="1">
                  <c:v>商品和服务支出</c:v>
                </c:pt>
                <c:pt idx="2">
                  <c:v>对个人和家庭补助</c:v>
                </c:pt>
              </c:strCache>
            </c:strRef>
          </c:cat>
          <c:val>
            <c:numRef>
              <c:f>Sheet1!$B$2:$B$4</c:f>
              <c:numCache>
                <c:formatCode>General</c:formatCode>
                <c:ptCount val="3"/>
                <c:pt idx="0">
                  <c:v>438.67</c:v>
                </c:pt>
                <c:pt idx="1">
                  <c:v>24.59</c:v>
                </c:pt>
                <c:pt idx="2">
                  <c:v>37.97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f12fd1-eb9c-499a-9340-92e87d0fa4a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工资福利支出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Sheet1!$A$2:$A$10</c:f>
              <c:strCache>
                <c:ptCount val="9"/>
                <c:pt idx="0">
                  <c:v>基本工资及津贴补贴</c:v>
                </c:pt>
                <c:pt idx="1">
                  <c:v>伙食补助费</c:v>
                </c:pt>
                <c:pt idx="2">
                  <c:v>奖金</c:v>
                </c:pt>
                <c:pt idx="3">
                  <c:v>机关事业养老保险缴费</c:v>
                </c:pt>
                <c:pt idx="4">
                  <c:v>职工基本医疗保险缴费</c:v>
                </c:pt>
                <c:pt idx="5">
                  <c:v>其他社会保障缴费</c:v>
                </c:pt>
                <c:pt idx="6">
                  <c:v>住房公积金</c:v>
                </c:pt>
                <c:pt idx="7">
                  <c:v>医疗费</c:v>
                </c:pt>
                <c:pt idx="8">
                  <c:v>其他工资福利支出</c:v>
                </c:pt>
              </c:strCache>
            </c:strRef>
          </c:cat>
          <c:val>
            <c:numRef>
              <c:f>Sheet1!$B$2:$B$10</c:f>
              <c:numCache>
                <c:formatCode>General</c:formatCode>
                <c:ptCount val="9"/>
                <c:pt idx="0">
                  <c:v>248.77</c:v>
                </c:pt>
                <c:pt idx="1">
                  <c:v>7.2</c:v>
                </c:pt>
                <c:pt idx="2">
                  <c:v>20.81</c:v>
                </c:pt>
                <c:pt idx="3">
                  <c:v>43.64</c:v>
                </c:pt>
                <c:pt idx="4">
                  <c:v>21</c:v>
                </c:pt>
                <c:pt idx="5">
                  <c:v>1.63</c:v>
                </c:pt>
                <c:pt idx="6">
                  <c:v>33.08</c:v>
                </c:pt>
                <c:pt idx="7">
                  <c:v>2.59</c:v>
                </c:pt>
                <c:pt idx="8">
                  <c:v>59.95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1c75064-d595-4cbf-b747-db20d826896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商品和服务支出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Sheet1!$A$2:$A$10</c:f>
              <c:strCache>
                <c:ptCount val="9"/>
                <c:pt idx="0">
                  <c:v>办公费</c:v>
                </c:pt>
                <c:pt idx="1">
                  <c:v>水费</c:v>
                </c:pt>
                <c:pt idx="2">
                  <c:v>电费</c:v>
                </c:pt>
                <c:pt idx="3">
                  <c:v>取暖费</c:v>
                </c:pt>
                <c:pt idx="4">
                  <c:v>差旅费 </c:v>
                </c:pt>
                <c:pt idx="5">
                  <c:v>维修（护）费</c:v>
                </c:pt>
                <c:pt idx="6">
                  <c:v>工会经费</c:v>
                </c:pt>
                <c:pt idx="7">
                  <c:v>公务用车运行维护费</c:v>
                </c:pt>
                <c:pt idx="8">
                  <c:v>其他商品服务支出</c:v>
                </c:pt>
              </c:strCache>
            </c:strRef>
          </c:cat>
          <c:val>
            <c:numRef>
              <c:f>Sheet1!$B$2:$B$10</c:f>
              <c:numCache>
                <c:formatCode>General</c:formatCode>
                <c:ptCount val="9"/>
                <c:pt idx="0">
                  <c:v>1.3</c:v>
                </c:pt>
                <c:pt idx="1">
                  <c:v>1.5</c:v>
                </c:pt>
                <c:pt idx="2">
                  <c:v>1.5</c:v>
                </c:pt>
                <c:pt idx="3">
                  <c:v>2</c:v>
                </c:pt>
                <c:pt idx="4">
                  <c:v>0.75</c:v>
                </c:pt>
                <c:pt idx="5">
                  <c:v>0.85</c:v>
                </c:pt>
                <c:pt idx="6">
                  <c:v>5.04</c:v>
                </c:pt>
                <c:pt idx="7">
                  <c:v>2.6</c:v>
                </c:pt>
                <c:pt idx="8">
                  <c:v>9.05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8a33ed4-4d67-498f-800a-d5974f44b72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对个人和家庭的补助</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Sheet1!$A$2:$A$3</c:f>
              <c:strCache>
                <c:ptCount val="2"/>
                <c:pt idx="0">
                  <c:v>抚恤金</c:v>
                </c:pt>
                <c:pt idx="1">
                  <c:v>遗属生活补助</c:v>
                </c:pt>
              </c:strCache>
            </c:strRef>
          </c:cat>
          <c:val>
            <c:numRef>
              <c:f>Sheet1!$B$2:$B$3</c:f>
              <c:numCache>
                <c:formatCode>General</c:formatCode>
                <c:ptCount val="2"/>
                <c:pt idx="0">
                  <c:v>34.56</c:v>
                </c:pt>
                <c:pt idx="1">
                  <c:v>3.41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1958</Words>
  <Characters>2079</Characters>
  <Lines>0</Lines>
  <Paragraphs>0</Paragraphs>
  <TotalTime>35</TotalTime>
  <ScaleCrop>false</ScaleCrop>
  <LinksUpToDate>false</LinksUpToDate>
  <CharactersWithSpaces>2089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2025-01-17T12:17:18Z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7BD9C138DEEB4A3089E6D67A2EB2023C_12</vt:lpwstr>
  </property>
  <property fmtid="{D5CDD505-2E9C-101B-9397-08002B2CF9AE}" pid="4" name="KSOTemplateDocerSaveRecord">
    <vt:lpwstr>eyJoZGlkIjoiNDE5M2EzNjFkM2MxNjE1ZTNiYTM2YjVlYzk5MTE0MzcifQ==</vt:lpwstr>
  </property>
</Properties>
</file>