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附件2</w:t>
      </w:r>
    </w:p>
    <w:p>
      <w:pPr>
        <w:rPr>
          <w:rFonts w:ascii="方正仿宋简体" w:eastAsia="方正仿宋简体"/>
          <w:sz w:val="32"/>
          <w:szCs w:val="32"/>
        </w:rPr>
      </w:pPr>
    </w:p>
    <w:p>
      <w:pPr>
        <w:spacing w:line="592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那曲市经济、政府性基金预算和债务</w:t>
      </w:r>
    </w:p>
    <w:p>
      <w:pPr>
        <w:spacing w:line="592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情况说明</w:t>
      </w:r>
    </w:p>
    <w:bookmarkEnd w:id="0"/>
    <w:p>
      <w:pPr>
        <w:pStyle w:val="4"/>
        <w:ind w:left="720" w:firstLine="0" w:firstLineChars="0"/>
        <w:rPr>
          <w:rFonts w:ascii="方正黑体简体" w:eastAsia="方正黑体简体"/>
          <w:sz w:val="32"/>
          <w:szCs w:val="32"/>
        </w:rPr>
      </w:pPr>
    </w:p>
    <w:p>
      <w:pPr>
        <w:pStyle w:val="4"/>
        <w:numPr>
          <w:ilvl w:val="0"/>
          <w:numId w:val="1"/>
        </w:numPr>
        <w:ind w:firstLineChars="0"/>
        <w:rPr>
          <w:rFonts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那曲市经济、财政和债务数据</w:t>
      </w:r>
    </w:p>
    <w:p>
      <w:pPr>
        <w:jc w:val="center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表1：那曲市经济、财政和债务有关数据</w:t>
      </w:r>
    </w:p>
    <w:tbl>
      <w:tblPr>
        <w:tblStyle w:val="2"/>
        <w:tblW w:w="762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5"/>
        <w:gridCol w:w="1175"/>
        <w:gridCol w:w="11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地方经济状况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一、2023年经济基本状况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年份/项目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2023年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地区生产总值（亿元）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216.88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地区生产总值增速（%）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9.7%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第一产业（亿元）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35.51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第二产业（亿元）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57.03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第三产业（亿元）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124.34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产业结构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第一产业（%）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16.4%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第二产业（%）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26.3%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第三产业（%）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57.3%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固定资产投资增速（%）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42.1%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进出口总额（亿元）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出口额（亿元）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进口额（亿元）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社会消费品零售总额（亿元）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33.17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城镇居民人均可支配收入（元）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52277.0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居民消费价格指数（上年=100）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99.3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7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二、2023年财政收支状况（亿元）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（一）2023年一般公共预算收支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年份/项目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2023年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市本级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全市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一般公共预算收入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2.92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8.35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一般公共预算支出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59.63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255.4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地方政府一般债券收入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6.4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地方政府一般债券还本支出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1.83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转移性收入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256.96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256.96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转移性支出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192.61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（二）2023年政府性基金预算收支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政府性基金收入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0.33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政府性基金支出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13.96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16.72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地方政府专项债券收入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7.73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7.73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地方政府专项债券还本支出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0.57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（三）2023年国有资本经营预算收支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国有资本经营收入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0.002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0.002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国有资本经营支出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0.01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三、地方政府债务状况（亿元）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2023年底地方政府债务余额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109.93</w:t>
            </w:r>
          </w:p>
        </w:tc>
      </w:tr>
    </w:tbl>
    <w:p>
      <w:pPr>
        <w:rPr>
          <w:rFonts w:ascii="方正黑体简体" w:eastAsia="方正黑体简体"/>
          <w:sz w:val="32"/>
          <w:szCs w:val="32"/>
        </w:rPr>
      </w:pPr>
    </w:p>
    <w:p>
      <w:pPr>
        <w:rPr>
          <w:rFonts w:ascii="方正仿宋简体" w:eastAsia="方正仿宋简体"/>
          <w:szCs w:val="21"/>
        </w:rPr>
      </w:pPr>
      <w:r>
        <w:rPr>
          <w:rFonts w:hint="eastAsia" w:ascii="方正仿宋简体" w:eastAsia="方正仿宋简体"/>
          <w:szCs w:val="21"/>
        </w:rPr>
        <w:t>注：1.2023年经济基本状况数据为那曲市统计局网站统计数据。</w:t>
      </w:r>
    </w:p>
    <w:p>
      <w:pPr>
        <w:rPr>
          <w:rFonts w:ascii="方正仿宋简体" w:eastAsia="方正仿宋简体"/>
          <w:szCs w:val="21"/>
        </w:rPr>
      </w:pPr>
    </w:p>
    <w:p>
      <w:pPr>
        <w:rPr>
          <w:rFonts w:ascii="方正仿宋简体" w:eastAsia="方正仿宋简体"/>
          <w:szCs w:val="21"/>
        </w:rPr>
      </w:pPr>
      <w:r>
        <w:rPr>
          <w:rFonts w:hint="eastAsia" w:ascii="方正仿宋简体" w:eastAsia="方正仿宋简体"/>
          <w:szCs w:val="21"/>
        </w:rPr>
        <w:t xml:space="preserve">  2.2023年财政收支状况、地方政府债务状况数据为财政决算数据。</w:t>
      </w:r>
    </w:p>
    <w:p>
      <w:pPr>
        <w:pStyle w:val="4"/>
        <w:numPr>
          <w:ilvl w:val="0"/>
          <w:numId w:val="1"/>
        </w:numPr>
        <w:ind w:firstLineChars="0"/>
        <w:rPr>
          <w:rFonts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那曲市地方政府债务管理情况</w:t>
      </w:r>
    </w:p>
    <w:p>
      <w:pPr>
        <w:pStyle w:val="4"/>
        <w:numPr>
          <w:ilvl w:val="0"/>
          <w:numId w:val="2"/>
        </w:numPr>
        <w:ind w:firstLineChars="0"/>
        <w:rPr>
          <w:rFonts w:ascii="方正楷体简体" w:eastAsia="方正楷体简体"/>
          <w:sz w:val="32"/>
          <w:szCs w:val="32"/>
        </w:rPr>
      </w:pPr>
      <w:r>
        <w:rPr>
          <w:rFonts w:hint="eastAsia" w:ascii="方正楷体简体" w:eastAsia="方正楷体简体"/>
          <w:sz w:val="32"/>
          <w:szCs w:val="32"/>
        </w:rPr>
        <w:t>政府债务余额情况</w:t>
      </w:r>
    </w:p>
    <w:p>
      <w:pPr>
        <w:ind w:firstLine="66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截至2023年底，全市政府债务余额109.93亿元，其中，市本级政府债务余额56.66亿元。</w:t>
      </w:r>
    </w:p>
    <w:p>
      <w:pPr>
        <w:ind w:firstLine="660"/>
        <w:jc w:val="center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表2：那曲市2023年专项债务情况表</w:t>
      </w:r>
    </w:p>
    <w:p>
      <w:pPr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                                         单位：亿元</w:t>
      </w:r>
    </w:p>
    <w:p>
      <w:pPr>
        <w:ind w:firstLine="660"/>
        <w:jc w:val="center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             </w:t>
      </w:r>
    </w:p>
    <w:tbl>
      <w:tblPr>
        <w:tblStyle w:val="2"/>
        <w:tblW w:w="854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3"/>
        <w:gridCol w:w="2987"/>
        <w:gridCol w:w="35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年份/项目</w:t>
            </w:r>
          </w:p>
        </w:tc>
        <w:tc>
          <w:tcPr>
            <w:tcW w:w="3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2023年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专项债务余额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48.18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0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地区分布</w:t>
            </w:r>
          </w:p>
        </w:tc>
        <w:tc>
          <w:tcPr>
            <w:tcW w:w="2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市本级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32.77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0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县（区）级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15.41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0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期限结构</w:t>
            </w:r>
          </w:p>
        </w:tc>
        <w:tc>
          <w:tcPr>
            <w:tcW w:w="2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1-3（含）年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0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3-5（含）年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9.79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0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5-10（含）年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9.79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0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10年以后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28.6</w:t>
            </w:r>
          </w:p>
        </w:tc>
      </w:tr>
    </w:tbl>
    <w:p>
      <w:pPr>
        <w:ind w:firstLine="660"/>
        <w:jc w:val="center"/>
        <w:rPr>
          <w:rFonts w:ascii="方正仿宋简体" w:eastAsia="方正仿宋简体"/>
          <w:sz w:val="32"/>
          <w:szCs w:val="32"/>
        </w:rPr>
      </w:pPr>
    </w:p>
    <w:p>
      <w:pPr>
        <w:ind w:firstLine="660"/>
        <w:jc w:val="center"/>
        <w:rPr>
          <w:rFonts w:ascii="方正仿宋简体" w:eastAsia="方正仿宋简体"/>
          <w:sz w:val="32"/>
          <w:szCs w:val="32"/>
        </w:rPr>
      </w:pPr>
    </w:p>
    <w:p>
      <w:pPr>
        <w:ind w:firstLine="660"/>
        <w:jc w:val="center"/>
        <w:rPr>
          <w:rFonts w:ascii="方正仿宋简体" w:eastAsia="方正仿宋简体"/>
          <w:sz w:val="32"/>
          <w:szCs w:val="32"/>
        </w:rPr>
      </w:pPr>
    </w:p>
    <w:p>
      <w:pPr>
        <w:ind w:firstLine="660"/>
        <w:jc w:val="center"/>
        <w:rPr>
          <w:rFonts w:ascii="方正仿宋简体" w:eastAsia="方正仿宋简体"/>
          <w:sz w:val="32"/>
          <w:szCs w:val="32"/>
        </w:rPr>
      </w:pPr>
    </w:p>
    <w:p>
      <w:pPr>
        <w:ind w:firstLine="660"/>
        <w:jc w:val="center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表3：那曲市2023年一般债务情况表</w:t>
      </w:r>
    </w:p>
    <w:p>
      <w:pPr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                                         单位：亿元</w:t>
      </w:r>
    </w:p>
    <w:p>
      <w:pPr>
        <w:ind w:firstLine="660"/>
        <w:jc w:val="center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             </w:t>
      </w:r>
    </w:p>
    <w:tbl>
      <w:tblPr>
        <w:tblStyle w:val="2"/>
        <w:tblW w:w="854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3"/>
        <w:gridCol w:w="2987"/>
        <w:gridCol w:w="35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年份/项目</w:t>
            </w:r>
          </w:p>
        </w:tc>
        <w:tc>
          <w:tcPr>
            <w:tcW w:w="3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2023年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一般债务余额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61.75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0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地区分布</w:t>
            </w:r>
          </w:p>
        </w:tc>
        <w:tc>
          <w:tcPr>
            <w:tcW w:w="2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市本级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0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县（区）级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37.86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0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期限结构</w:t>
            </w:r>
          </w:p>
        </w:tc>
        <w:tc>
          <w:tcPr>
            <w:tcW w:w="2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1-3（含）年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7.48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0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3-5（含）年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0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5-10（含）年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20.42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0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10年以后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13.85</w:t>
            </w:r>
          </w:p>
        </w:tc>
      </w:tr>
    </w:tbl>
    <w:p>
      <w:pPr>
        <w:rPr>
          <w:rFonts w:ascii="方正仿宋简体" w:eastAsia="方正仿宋简体"/>
          <w:sz w:val="32"/>
          <w:szCs w:val="32"/>
        </w:rPr>
      </w:pPr>
    </w:p>
    <w:p>
      <w:pPr>
        <w:spacing w:line="592" w:lineRule="exact"/>
        <w:ind w:firstLine="640" w:firstLineChars="200"/>
        <w:jc w:val="lef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楷体简体" w:cs="Times New Roman"/>
          <w:sz w:val="32"/>
          <w:szCs w:val="32"/>
        </w:rPr>
        <w:t>（</w:t>
      </w:r>
      <w:r>
        <w:rPr>
          <w:rFonts w:hint="eastAsia" w:ascii="Times New Roman" w:hAnsi="Times New Roman" w:eastAsia="方正楷体简体" w:cs="Times New Roman"/>
          <w:sz w:val="32"/>
          <w:szCs w:val="32"/>
        </w:rPr>
        <w:t>二</w:t>
      </w:r>
      <w:r>
        <w:rPr>
          <w:rFonts w:ascii="Times New Roman" w:hAnsi="Times New Roman" w:eastAsia="方正楷体简体" w:cs="Times New Roman"/>
          <w:sz w:val="32"/>
          <w:szCs w:val="32"/>
        </w:rPr>
        <w:t>）加强支出监控</w:t>
      </w:r>
      <w:r>
        <w:rPr>
          <w:rFonts w:ascii="Times New Roman" w:hAnsi="Times New Roman" w:eastAsia="方正仿宋简体" w:cs="Times New Roman"/>
          <w:sz w:val="32"/>
          <w:szCs w:val="32"/>
        </w:rPr>
        <w:t>。在前期建立“包保”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机制</w:t>
      </w:r>
      <w:r>
        <w:rPr>
          <w:rFonts w:ascii="Times New Roman" w:hAnsi="Times New Roman" w:eastAsia="方正仿宋简体" w:cs="Times New Roman"/>
          <w:sz w:val="32"/>
          <w:szCs w:val="32"/>
        </w:rPr>
        <w:t>推进债券项目实施的基础上，常态化依托预算管理一体化系统“预算执行”模块、地方政府债务管理系统“债券支出管理”模块，将专项债券资金支出进度作为日常监控的重点，采取“月中提醒、月末督促、月初通报”的方式，按月督促加快专项债券项目资金支出进度，并对执行进度缓慢的县（区）和部门重点提醒，推动解决资金闲置、绩效低下等问题。</w:t>
      </w:r>
    </w:p>
    <w:p>
      <w:pPr>
        <w:spacing w:line="592" w:lineRule="exact"/>
        <w:ind w:firstLine="628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楷体简体" w:cs="Times New Roman"/>
          <w:sz w:val="32"/>
          <w:szCs w:val="32"/>
        </w:rPr>
        <w:t>（</w:t>
      </w:r>
      <w:r>
        <w:rPr>
          <w:rFonts w:hint="eastAsia" w:ascii="Times New Roman" w:hAnsi="Times New Roman" w:eastAsia="方正楷体简体" w:cs="Times New Roman"/>
          <w:sz w:val="32"/>
          <w:szCs w:val="32"/>
        </w:rPr>
        <w:t>三</w:t>
      </w:r>
      <w:r>
        <w:rPr>
          <w:rFonts w:ascii="Times New Roman" w:hAnsi="Times New Roman" w:eastAsia="方正楷体简体" w:cs="Times New Roman"/>
          <w:sz w:val="32"/>
          <w:szCs w:val="32"/>
        </w:rPr>
        <w:t>）加强项目储备</w:t>
      </w:r>
      <w:r>
        <w:rPr>
          <w:rFonts w:ascii="Times New Roman" w:hAnsi="Times New Roman" w:eastAsia="方正仿宋简体" w:cs="Times New Roman"/>
          <w:sz w:val="32"/>
          <w:szCs w:val="32"/>
        </w:rPr>
        <w:t>。严格落实债券项目负面清单管理要求，围绕债券项目重点支持领域，紧盯市委、市政府重大决策部署，按照“成熟一批、储备一批”的原则，持续滚动做好债券项目储备，加大债券项目申报力度，提高项目储备质量和申报命中率。</w:t>
      </w:r>
    </w:p>
    <w:p>
      <w:pPr>
        <w:spacing w:line="592" w:lineRule="exact"/>
        <w:ind w:firstLine="628" w:firstLineChars="200"/>
        <w:jc w:val="left"/>
        <w:rPr>
          <w:rFonts w:ascii="Times New Roman" w:hAnsi="Times New Roman" w:eastAsia="方正黑体简体" w:cs="Times New Roman"/>
          <w:spacing w:val="-3"/>
          <w:position w:val="-6"/>
          <w:sz w:val="32"/>
          <w:szCs w:val="32"/>
        </w:rPr>
      </w:pPr>
      <w:r>
        <w:rPr>
          <w:rFonts w:ascii="Times New Roman" w:hAnsi="Times New Roman" w:eastAsia="方正黑体简体" w:cs="Times New Roman"/>
          <w:spacing w:val="-3"/>
          <w:position w:val="-6"/>
          <w:sz w:val="32"/>
          <w:szCs w:val="32"/>
        </w:rPr>
        <w:t>三、下一步计划</w:t>
      </w:r>
    </w:p>
    <w:p>
      <w:pPr>
        <w:spacing w:line="592" w:lineRule="exact"/>
        <w:ind w:firstLine="628" w:firstLineChars="200"/>
        <w:jc w:val="left"/>
        <w:rPr>
          <w:rFonts w:ascii="Times New Roman" w:hAnsi="Times New Roman" w:eastAsia="方正仿宋简体" w:cs="Times New Roman"/>
          <w:spacing w:val="-3"/>
          <w:position w:val="-6"/>
          <w:sz w:val="32"/>
          <w:szCs w:val="32"/>
        </w:rPr>
      </w:pPr>
      <w:r>
        <w:rPr>
          <w:rFonts w:ascii="Times New Roman" w:hAnsi="Times New Roman" w:eastAsia="方正楷体简体" w:cs="Times New Roman"/>
          <w:spacing w:val="-3"/>
          <w:position w:val="-6"/>
          <w:sz w:val="32"/>
          <w:szCs w:val="32"/>
        </w:rPr>
        <w:t>（一）狠抓项目储备促发展</w:t>
      </w:r>
      <w:r>
        <w:rPr>
          <w:rFonts w:ascii="Times New Roman" w:hAnsi="Times New Roman" w:eastAsia="方正仿宋简体" w:cs="Times New Roman"/>
          <w:spacing w:val="-3"/>
          <w:position w:val="-6"/>
          <w:sz w:val="32"/>
          <w:szCs w:val="32"/>
        </w:rPr>
        <w:t>。严格落实“项目谋划储备是做好‘稳投资、促发展’工作的基础和前提”要求，吃透政策积极申报项目，根据专项债券支持的领域和方向，聚焦市政基础设施、民生等重点领域，提高项目谋划的精准性。强化项目储备活力，建立项目常态化储备工作机制，形成“谋划一批、成熟一批、发行一批”的良好机制，加大惠民生、促发展领域投资，推动补短板、强弱项项目建设，确保债券资金发挥应有效益，夯实发展之基。</w:t>
      </w:r>
    </w:p>
    <w:p>
      <w:pPr>
        <w:spacing w:line="592" w:lineRule="exact"/>
        <w:ind w:firstLine="628" w:firstLineChars="200"/>
        <w:jc w:val="left"/>
        <w:rPr>
          <w:rFonts w:ascii="Times New Roman" w:hAnsi="Times New Roman" w:eastAsia="方正仿宋简体" w:cs="Times New Roman"/>
          <w:spacing w:val="-3"/>
          <w:position w:val="-6"/>
          <w:sz w:val="32"/>
          <w:szCs w:val="32"/>
        </w:rPr>
      </w:pPr>
      <w:r>
        <w:rPr>
          <w:rFonts w:ascii="Times New Roman" w:hAnsi="Times New Roman" w:eastAsia="方正楷体简体" w:cs="Times New Roman"/>
          <w:spacing w:val="-3"/>
          <w:position w:val="-6"/>
          <w:sz w:val="32"/>
          <w:szCs w:val="32"/>
        </w:rPr>
        <w:t>（二）狠抓支出执行监管</w:t>
      </w:r>
      <w:r>
        <w:rPr>
          <w:rFonts w:ascii="Times New Roman" w:hAnsi="Times New Roman" w:eastAsia="方正仿宋简体" w:cs="Times New Roman"/>
          <w:spacing w:val="-3"/>
          <w:position w:val="-6"/>
          <w:sz w:val="32"/>
          <w:szCs w:val="32"/>
        </w:rPr>
        <w:t>。严格落实债券资金使用管理要求。按月通报债券资金执行进度的同时，积极督促相应县区及行业部门，坚持问题导向与目标导向相结合，认真分析研究项目推进过程中存在的难点、堵点，在确保资金使用合法合规，工程质量安全的前提下，尽快推动形成实物工作量，加快执行进度。充分利用地方政府债务管理系统和穿透式监测系统，对县区、行业部门债券使用管理情况开展常态化监管，严格资金使用负面清单，确保债券资金使用合法合规，强化支出管理。</w:t>
      </w:r>
    </w:p>
    <w:p>
      <w:pPr>
        <w:ind w:firstLine="660"/>
        <w:jc w:val="center"/>
        <w:rPr>
          <w:rFonts w:ascii="方正仿宋简体" w:eastAsia="方正仿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 xml:space="preserve">         </w:t>
      </w:r>
    </w:p>
    <w:p>
      <w:pPr>
        <w:ind w:firstLine="660"/>
        <w:jc w:val="center"/>
        <w:rPr>
          <w:rFonts w:ascii="方正仿宋简体" w:eastAsia="方正仿宋简体"/>
          <w:sz w:val="32"/>
          <w:szCs w:val="32"/>
        </w:rPr>
      </w:pPr>
    </w:p>
    <w:p>
      <w:pPr>
        <w:ind w:firstLine="660"/>
        <w:jc w:val="center"/>
        <w:rPr>
          <w:rFonts w:ascii="方正仿宋简体" w:eastAsia="方正仿宋简体"/>
          <w:sz w:val="32"/>
          <w:szCs w:val="32"/>
        </w:rPr>
      </w:pPr>
    </w:p>
    <w:p>
      <w:pPr>
        <w:ind w:firstLine="660"/>
        <w:jc w:val="center"/>
        <w:rPr>
          <w:rFonts w:ascii="方正仿宋简体" w:eastAsia="方正仿宋简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8778FB"/>
    <w:multiLevelType w:val="multilevel"/>
    <w:tmpl w:val="428778FB"/>
    <w:lvl w:ilvl="0" w:tentative="0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5504F20"/>
    <w:multiLevelType w:val="multilevel"/>
    <w:tmpl w:val="45504F2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757"/>
    <w:rsid w:val="000B2D27"/>
    <w:rsid w:val="000C5E4D"/>
    <w:rsid w:val="001A4305"/>
    <w:rsid w:val="00384CED"/>
    <w:rsid w:val="003A1F29"/>
    <w:rsid w:val="003C7612"/>
    <w:rsid w:val="00474B9B"/>
    <w:rsid w:val="00504B9A"/>
    <w:rsid w:val="005D1089"/>
    <w:rsid w:val="006C2757"/>
    <w:rsid w:val="0073012B"/>
    <w:rsid w:val="008D5623"/>
    <w:rsid w:val="009975A0"/>
    <w:rsid w:val="009D10DD"/>
    <w:rsid w:val="00AF2925"/>
    <w:rsid w:val="00EC2F01"/>
    <w:rsid w:val="00F0737C"/>
    <w:rsid w:val="00F94E7D"/>
    <w:rsid w:val="5A08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300</Words>
  <Characters>1711</Characters>
  <Lines>14</Lines>
  <Paragraphs>4</Paragraphs>
  <TotalTime>28</TotalTime>
  <ScaleCrop>false</ScaleCrop>
  <LinksUpToDate>false</LinksUpToDate>
  <CharactersWithSpaces>2007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2024-11-14T10:03:00Z</dcterms:created>
  <dc:creator>微软用户</dc:creator>
  <cp:lastModifiedBy>Sad drinker</cp:lastModifiedBy>
  <dcterms:modified xsi:type="dcterms:W3CDTF">2024-11-28T02:57:58Z</dcterms:modified>
  <cp:revision>150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24908BED2F0D49F4A3DD288CA6C3FE20_13</vt:lpwstr>
  </property>
</Properties>
</file>